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BD001" w14:textId="77777777" w:rsidR="00906EC5" w:rsidRDefault="00906EC5" w:rsidP="00906EC5">
      <w:pPr>
        <w:pStyle w:val="stBilgi"/>
      </w:pPr>
    </w:p>
    <w:p w14:paraId="51C7BC1C" w14:textId="77777777" w:rsidR="00906EC5" w:rsidRPr="00556FEC" w:rsidRDefault="00906EC5" w:rsidP="00906EC5">
      <w:pPr>
        <w:pStyle w:val="stBilgi"/>
      </w:pPr>
    </w:p>
    <w:p w14:paraId="768860D9" w14:textId="77777777" w:rsidR="004F18C9" w:rsidRPr="0063353B" w:rsidRDefault="00906EC5" w:rsidP="00906EC5">
      <w:pPr>
        <w:tabs>
          <w:tab w:val="left" w:pos="1940"/>
          <w:tab w:val="center" w:pos="7002"/>
        </w:tabs>
        <w:rPr>
          <w:rFonts w:ascii="Calibri" w:hAnsi="Calibri"/>
          <w:b/>
          <w:color w:val="17365D" w:themeColor="text2" w:themeShade="BF"/>
          <w:spacing w:val="-2"/>
          <w:sz w:val="24"/>
          <w:szCs w:val="24"/>
        </w:rPr>
      </w:pPr>
      <w:r>
        <w:rPr>
          <w:b/>
          <w:bCs/>
          <w:sz w:val="24"/>
          <w:szCs w:val="24"/>
        </w:rPr>
        <w:tab/>
      </w:r>
      <w:r>
        <w:rPr>
          <w:b/>
          <w:bCs/>
          <w:sz w:val="24"/>
          <w:szCs w:val="24"/>
        </w:rPr>
        <w:tab/>
      </w:r>
      <w:r w:rsidR="004764A0" w:rsidRPr="0063353B">
        <w:rPr>
          <w:rFonts w:ascii="Calibri" w:hAnsi="Calibri"/>
          <w:b/>
          <w:bCs/>
          <w:color w:val="17365D" w:themeColor="text2" w:themeShade="BF"/>
          <w:sz w:val="24"/>
          <w:szCs w:val="24"/>
        </w:rPr>
        <w:t xml:space="preserve">SU KİRLİLİĞİ </w:t>
      </w:r>
      <w:r w:rsidR="00B42566" w:rsidRPr="0063353B">
        <w:rPr>
          <w:rFonts w:ascii="Calibri" w:hAnsi="Calibri"/>
          <w:b/>
          <w:bCs/>
          <w:color w:val="17365D" w:themeColor="text2" w:themeShade="BF"/>
          <w:sz w:val="24"/>
          <w:szCs w:val="24"/>
        </w:rPr>
        <w:t xml:space="preserve">KONTROLÜ YÖNETMELİĞİ </w:t>
      </w:r>
      <w:r w:rsidR="00EB3C51" w:rsidRPr="0063353B">
        <w:rPr>
          <w:rFonts w:ascii="Calibri" w:hAnsi="Calibri"/>
          <w:b/>
          <w:bCs/>
          <w:color w:val="17365D" w:themeColor="text2" w:themeShade="BF"/>
          <w:sz w:val="24"/>
          <w:szCs w:val="24"/>
        </w:rPr>
        <w:t>TASLAĞI</w:t>
      </w:r>
      <w:r w:rsidR="00EB3C51"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 xml:space="preserve">HAKKINDA </w:t>
      </w:r>
    </w:p>
    <w:p w14:paraId="68F86D80" w14:textId="575AF336" w:rsidR="00FE5F03" w:rsidRPr="0063353B" w:rsidRDefault="00A0714E" w:rsidP="00FE5F03">
      <w:pPr>
        <w:shd w:val="clear" w:color="auto" w:fill="FFFFFF"/>
        <w:ind w:right="10"/>
        <w:jc w:val="center"/>
        <w:rPr>
          <w:rFonts w:ascii="Calibri" w:hAnsi="Calibri"/>
          <w:b/>
          <w:color w:val="17365D" w:themeColor="text2" w:themeShade="BF"/>
          <w:spacing w:val="-2"/>
          <w:sz w:val="24"/>
          <w:szCs w:val="24"/>
        </w:rPr>
      </w:pPr>
      <w:r w:rsidRPr="0063353B">
        <w:rPr>
          <w:rFonts w:ascii="Calibri" w:hAnsi="Calibri"/>
          <w:b/>
          <w:color w:val="17365D" w:themeColor="text2" w:themeShade="BF"/>
          <w:spacing w:val="-2"/>
          <w:sz w:val="24"/>
          <w:szCs w:val="24"/>
        </w:rPr>
        <w:t>TÜSİAD</w:t>
      </w:r>
      <w:r w:rsidR="00650348"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GÖRÜŞ</w:t>
      </w:r>
      <w:r w:rsidRPr="0063353B">
        <w:rPr>
          <w:rFonts w:ascii="Calibri" w:hAnsi="Calibri"/>
          <w:b/>
          <w:color w:val="17365D" w:themeColor="text2" w:themeShade="BF"/>
          <w:spacing w:val="-2"/>
          <w:sz w:val="24"/>
          <w:szCs w:val="24"/>
        </w:rPr>
        <w:t>Ü</w:t>
      </w:r>
    </w:p>
    <w:p w14:paraId="1D8DAD54" w14:textId="77777777" w:rsidR="00FE5F03" w:rsidRDefault="00FE5F03" w:rsidP="00FE5F03">
      <w:pPr>
        <w:shd w:val="clear" w:color="auto" w:fill="FFFFFF"/>
        <w:ind w:right="10" w:firstLine="720"/>
        <w:jc w:val="both"/>
        <w:rPr>
          <w:spacing w:val="-2"/>
          <w:sz w:val="24"/>
          <w:szCs w:val="24"/>
        </w:rPr>
      </w:pPr>
    </w:p>
    <w:p w14:paraId="5F3F4395" w14:textId="77777777" w:rsidR="00FE5F03" w:rsidRDefault="00FE5F03" w:rsidP="00FE5F03">
      <w:pPr>
        <w:shd w:val="clear" w:color="auto" w:fill="FFFFFF"/>
        <w:ind w:right="10" w:firstLine="720"/>
        <w:jc w:val="both"/>
        <w:rPr>
          <w:spacing w:val="-2"/>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819"/>
        <w:gridCol w:w="5387"/>
      </w:tblGrid>
      <w:tr w:rsidR="00FE5F03" w:rsidRPr="00027F3D" w14:paraId="5FC5A2C3" w14:textId="77777777" w:rsidTr="00650348">
        <w:trPr>
          <w:trHeight w:val="1009"/>
        </w:trPr>
        <w:tc>
          <w:tcPr>
            <w:tcW w:w="94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0A3B1"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Taslağın Geneli Üzerindeki Görüş ve Değerlendirme</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2E647ABE"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Teklif</w:t>
            </w:r>
          </w:p>
        </w:tc>
      </w:tr>
      <w:tr w:rsidR="00FE5F03" w:rsidRPr="00027F3D" w14:paraId="5E8D43CA" w14:textId="77777777" w:rsidTr="00650348">
        <w:trPr>
          <w:trHeight w:val="1009"/>
        </w:trPr>
        <w:tc>
          <w:tcPr>
            <w:tcW w:w="9498" w:type="dxa"/>
            <w:gridSpan w:val="2"/>
            <w:tcBorders>
              <w:top w:val="single" w:sz="4" w:space="0" w:color="auto"/>
              <w:left w:val="single" w:sz="4" w:space="0" w:color="auto"/>
              <w:bottom w:val="single" w:sz="4" w:space="0" w:color="auto"/>
              <w:right w:val="single" w:sz="4" w:space="0" w:color="auto"/>
            </w:tcBorders>
            <w:shd w:val="clear" w:color="auto" w:fill="auto"/>
          </w:tcPr>
          <w:p w14:paraId="5CB84FFB" w14:textId="2A6B90A4" w:rsidR="00636BBC" w:rsidRDefault="00420DBE" w:rsidP="00027F3D">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Taslak yönetmelik sürdürülebilir kalkınma hedeflerine uyum</w:t>
            </w:r>
            <w:r w:rsidR="0055567D">
              <w:rPr>
                <w:rFonts w:asciiTheme="minorHAnsi" w:hAnsiTheme="minorHAnsi" w:cstheme="minorHAnsi"/>
                <w:spacing w:val="-2"/>
                <w:sz w:val="22"/>
                <w:szCs w:val="22"/>
              </w:rPr>
              <w:t>u</w:t>
            </w:r>
            <w:r w:rsidR="00EA6C3A">
              <w:rPr>
                <w:rFonts w:asciiTheme="minorHAnsi" w:hAnsiTheme="minorHAnsi" w:cstheme="minorHAnsi"/>
                <w:spacing w:val="-2"/>
                <w:sz w:val="22"/>
                <w:szCs w:val="22"/>
              </w:rPr>
              <w:t>;</w:t>
            </w:r>
            <w:r w:rsidRPr="00027F3D">
              <w:rPr>
                <w:rFonts w:asciiTheme="minorHAnsi" w:hAnsiTheme="minorHAnsi" w:cstheme="minorHAnsi"/>
                <w:spacing w:val="-2"/>
                <w:sz w:val="22"/>
                <w:szCs w:val="22"/>
              </w:rPr>
              <w:t xml:space="preserve"> mevcut en iyi teknikler (MET), enerji verimliliği, geri kazanım ve yeniden kullanım</w:t>
            </w:r>
            <w:r w:rsidR="00EA6C3A">
              <w:rPr>
                <w:rFonts w:asciiTheme="minorHAnsi" w:hAnsiTheme="minorHAnsi" w:cstheme="minorHAnsi"/>
                <w:spacing w:val="-2"/>
                <w:sz w:val="22"/>
                <w:szCs w:val="22"/>
              </w:rPr>
              <w:t xml:space="preserve"> konuların</w:t>
            </w:r>
            <w:r w:rsidRPr="00027F3D">
              <w:rPr>
                <w:rFonts w:asciiTheme="minorHAnsi" w:hAnsiTheme="minorHAnsi" w:cstheme="minorHAnsi"/>
                <w:spacing w:val="-2"/>
                <w:sz w:val="22"/>
                <w:szCs w:val="22"/>
              </w:rPr>
              <w:t>ı genel esas</w:t>
            </w:r>
            <w:r w:rsidR="0055567D">
              <w:rPr>
                <w:rFonts w:asciiTheme="minorHAnsi" w:hAnsiTheme="minorHAnsi" w:cstheme="minorHAnsi"/>
                <w:spacing w:val="-2"/>
                <w:sz w:val="22"/>
                <w:szCs w:val="22"/>
              </w:rPr>
              <w:t>lar</w:t>
            </w:r>
            <w:r w:rsidRPr="00027F3D">
              <w:rPr>
                <w:rFonts w:asciiTheme="minorHAnsi" w:hAnsiTheme="minorHAnsi" w:cstheme="minorHAnsi"/>
                <w:spacing w:val="-2"/>
                <w:sz w:val="22"/>
                <w:szCs w:val="22"/>
              </w:rPr>
              <w:t xml:space="preserve"> olarak alması</w:t>
            </w:r>
            <w:r w:rsidR="0055567D">
              <w:rPr>
                <w:rFonts w:asciiTheme="minorHAnsi" w:hAnsiTheme="minorHAnsi" w:cstheme="minorHAnsi"/>
                <w:spacing w:val="-2"/>
                <w:sz w:val="22"/>
                <w:szCs w:val="22"/>
              </w:rPr>
              <w:t>;</w:t>
            </w:r>
            <w:r w:rsidRPr="00027F3D">
              <w:rPr>
                <w:rFonts w:asciiTheme="minorHAnsi" w:hAnsiTheme="minorHAnsi" w:cstheme="minorHAnsi"/>
                <w:spacing w:val="-2"/>
                <w:sz w:val="22"/>
                <w:szCs w:val="22"/>
              </w:rPr>
              <w:t xml:space="preserve"> </w:t>
            </w:r>
            <w:r w:rsidR="0055567D">
              <w:rPr>
                <w:rFonts w:asciiTheme="minorHAnsi" w:hAnsiTheme="minorHAnsi" w:cstheme="minorHAnsi"/>
                <w:spacing w:val="-2"/>
                <w:sz w:val="22"/>
                <w:szCs w:val="22"/>
              </w:rPr>
              <w:t xml:space="preserve">yönetmelik hükümleri çerçevesinde </w:t>
            </w:r>
            <w:r w:rsidRPr="00027F3D">
              <w:rPr>
                <w:rFonts w:asciiTheme="minorHAnsi" w:hAnsiTheme="minorHAnsi" w:cstheme="minorHAnsi"/>
                <w:spacing w:val="-2"/>
                <w:sz w:val="22"/>
                <w:szCs w:val="22"/>
              </w:rPr>
              <w:t xml:space="preserve">soğutma sularının yeniden değerlendirilmesi ve deşarj standardı sağlanarak direkt alıcı ortama verilebilmesi </w:t>
            </w:r>
            <w:r w:rsidR="00EA6C3A">
              <w:rPr>
                <w:rFonts w:asciiTheme="minorHAnsi" w:hAnsiTheme="minorHAnsi" w:cstheme="minorHAnsi"/>
                <w:spacing w:val="-2"/>
                <w:sz w:val="22"/>
                <w:szCs w:val="22"/>
              </w:rPr>
              <w:t xml:space="preserve">yönündeki yaklaşımı itibarıyla </w:t>
            </w:r>
            <w:r w:rsidRPr="00027F3D">
              <w:rPr>
                <w:rFonts w:asciiTheme="minorHAnsi" w:hAnsiTheme="minorHAnsi" w:cstheme="minorHAnsi"/>
                <w:spacing w:val="-2"/>
                <w:sz w:val="22"/>
                <w:szCs w:val="22"/>
              </w:rPr>
              <w:t xml:space="preserve">olumlu bulunmaktadır. </w:t>
            </w:r>
          </w:p>
          <w:p w14:paraId="2C15FC05" w14:textId="77777777" w:rsidR="00636BBC" w:rsidRDefault="00636BBC" w:rsidP="00027F3D">
            <w:pPr>
              <w:ind w:right="10"/>
              <w:jc w:val="both"/>
              <w:rPr>
                <w:rFonts w:asciiTheme="minorHAnsi" w:hAnsiTheme="minorHAnsi" w:cstheme="minorHAnsi"/>
                <w:spacing w:val="-2"/>
                <w:sz w:val="22"/>
                <w:szCs w:val="22"/>
              </w:rPr>
            </w:pPr>
          </w:p>
          <w:p w14:paraId="3C020794" w14:textId="5EE9B567" w:rsidR="00AD5AC9" w:rsidRPr="00027F3D" w:rsidRDefault="00636BBC" w:rsidP="00027F3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 xml:space="preserve">Öte yandan, </w:t>
            </w:r>
            <w:r w:rsidR="00133AFB" w:rsidRPr="00027F3D">
              <w:rPr>
                <w:rFonts w:asciiTheme="minorHAnsi" w:hAnsiTheme="minorHAnsi" w:cstheme="minorHAnsi"/>
                <w:spacing w:val="-2"/>
                <w:sz w:val="22"/>
                <w:szCs w:val="22"/>
              </w:rPr>
              <w:t>revize tebliğlerin ne zaman yayınlanacağı</w:t>
            </w:r>
            <w:r w:rsidR="0055567D">
              <w:rPr>
                <w:rFonts w:asciiTheme="minorHAnsi" w:hAnsiTheme="minorHAnsi" w:cstheme="minorHAnsi"/>
                <w:spacing w:val="-2"/>
                <w:sz w:val="22"/>
                <w:szCs w:val="22"/>
              </w:rPr>
              <w:t xml:space="preserve">na </w:t>
            </w:r>
            <w:r w:rsidR="003C0639">
              <w:rPr>
                <w:rFonts w:asciiTheme="minorHAnsi" w:hAnsiTheme="minorHAnsi" w:cstheme="minorHAnsi"/>
                <w:spacing w:val="-2"/>
                <w:sz w:val="22"/>
                <w:szCs w:val="22"/>
              </w:rPr>
              <w:t>yönelik</w:t>
            </w:r>
            <w:r w:rsidR="0055567D">
              <w:rPr>
                <w:rFonts w:asciiTheme="minorHAnsi" w:hAnsiTheme="minorHAnsi" w:cstheme="minorHAnsi"/>
                <w:spacing w:val="-2"/>
                <w:sz w:val="22"/>
                <w:szCs w:val="22"/>
              </w:rPr>
              <w:t xml:space="preserve"> </w:t>
            </w:r>
            <w:r w:rsidR="00133AFB" w:rsidRPr="00027F3D">
              <w:rPr>
                <w:rFonts w:asciiTheme="minorHAnsi" w:hAnsiTheme="minorHAnsi" w:cstheme="minorHAnsi"/>
                <w:spacing w:val="-2"/>
                <w:sz w:val="22"/>
                <w:szCs w:val="22"/>
              </w:rPr>
              <w:t>bir ta</w:t>
            </w:r>
            <w:r w:rsidR="003C0639">
              <w:rPr>
                <w:rFonts w:asciiTheme="minorHAnsi" w:hAnsiTheme="minorHAnsi" w:cstheme="minorHAnsi"/>
                <w:spacing w:val="-2"/>
                <w:sz w:val="22"/>
                <w:szCs w:val="22"/>
              </w:rPr>
              <w:t>kvim</w:t>
            </w:r>
            <w:r w:rsidR="00133AFB" w:rsidRPr="00027F3D">
              <w:rPr>
                <w:rFonts w:asciiTheme="minorHAnsi" w:hAnsiTheme="minorHAnsi" w:cstheme="minorHAnsi"/>
                <w:spacing w:val="-2"/>
                <w:sz w:val="22"/>
                <w:szCs w:val="22"/>
              </w:rPr>
              <w:t xml:space="preserve"> b</w:t>
            </w:r>
            <w:r w:rsidR="0055567D">
              <w:rPr>
                <w:rFonts w:asciiTheme="minorHAnsi" w:hAnsiTheme="minorHAnsi" w:cstheme="minorHAnsi"/>
                <w:spacing w:val="-2"/>
                <w:sz w:val="22"/>
                <w:szCs w:val="22"/>
              </w:rPr>
              <w:t>elirtilmesinde uygulamanın öngörülebilirliği açısından yarar görülmektedir</w:t>
            </w:r>
            <w:r w:rsidR="00AD5A49">
              <w:rPr>
                <w:rFonts w:asciiTheme="minorHAnsi" w:hAnsiTheme="minorHAnsi" w:cstheme="minorHAnsi"/>
                <w:spacing w:val="-2"/>
                <w:sz w:val="22"/>
                <w:szCs w:val="22"/>
              </w:rPr>
              <w:t>.</w:t>
            </w:r>
          </w:p>
          <w:p w14:paraId="49142FE2" w14:textId="59D45939" w:rsidR="002E4271" w:rsidRPr="00027F3D" w:rsidRDefault="002E4271" w:rsidP="00027F3D">
            <w:pPr>
              <w:ind w:right="10"/>
              <w:jc w:val="both"/>
              <w:rPr>
                <w:rFonts w:asciiTheme="minorHAnsi" w:hAnsiTheme="minorHAnsi" w:cstheme="minorHAnsi"/>
                <w:spacing w:val="-2"/>
                <w:sz w:val="22"/>
                <w:szCs w:val="22"/>
              </w:rPr>
            </w:pPr>
          </w:p>
          <w:p w14:paraId="426FC276" w14:textId="184E1B3C" w:rsidR="002E4271" w:rsidRPr="00027F3D" w:rsidRDefault="00420DBE" w:rsidP="00027F3D">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Taslak y</w:t>
            </w:r>
            <w:r w:rsidR="002E4271" w:rsidRPr="00027F3D">
              <w:rPr>
                <w:rFonts w:asciiTheme="minorHAnsi" w:hAnsiTheme="minorHAnsi" w:cstheme="minorHAnsi"/>
                <w:spacing w:val="-2"/>
                <w:sz w:val="22"/>
                <w:szCs w:val="22"/>
              </w:rPr>
              <w:t>önetmelikte sektör tablolarının çoğunda değişiklik gözükmektedir. Sektör tablolarındaki limit değerleri</w:t>
            </w:r>
            <w:r w:rsidR="00DD4569">
              <w:rPr>
                <w:rFonts w:asciiTheme="minorHAnsi" w:hAnsiTheme="minorHAnsi" w:cstheme="minorHAnsi"/>
                <w:spacing w:val="-2"/>
                <w:sz w:val="22"/>
                <w:szCs w:val="22"/>
              </w:rPr>
              <w:t>n</w:t>
            </w:r>
            <w:r w:rsidR="002E4271" w:rsidRPr="00027F3D">
              <w:rPr>
                <w:rFonts w:asciiTheme="minorHAnsi" w:hAnsiTheme="minorHAnsi" w:cstheme="minorHAnsi"/>
                <w:spacing w:val="-2"/>
                <w:sz w:val="22"/>
                <w:szCs w:val="22"/>
              </w:rPr>
              <w:t xml:space="preserve"> </w:t>
            </w:r>
            <w:r w:rsidR="00DD4569">
              <w:rPr>
                <w:rFonts w:asciiTheme="minorHAnsi" w:hAnsiTheme="minorHAnsi" w:cstheme="minorHAnsi"/>
                <w:spacing w:val="-2"/>
                <w:sz w:val="22"/>
                <w:szCs w:val="22"/>
              </w:rPr>
              <w:t xml:space="preserve">hangi kriterler dikkate alınarak </w:t>
            </w:r>
            <w:r w:rsidR="002E4271" w:rsidRPr="00027F3D">
              <w:rPr>
                <w:rFonts w:asciiTheme="minorHAnsi" w:hAnsiTheme="minorHAnsi" w:cstheme="minorHAnsi"/>
                <w:spacing w:val="-2"/>
                <w:sz w:val="22"/>
                <w:szCs w:val="22"/>
              </w:rPr>
              <w:t>değiştirildiği</w:t>
            </w:r>
            <w:r w:rsidR="00DD4569">
              <w:rPr>
                <w:rFonts w:asciiTheme="minorHAnsi" w:hAnsiTheme="minorHAnsi" w:cstheme="minorHAnsi"/>
                <w:spacing w:val="-2"/>
                <w:sz w:val="22"/>
                <w:szCs w:val="22"/>
              </w:rPr>
              <w:t xml:space="preserve">ne yönelik bilgilendirmeye ihtiyaç duyulmaktadır. </w:t>
            </w:r>
            <w:r w:rsidR="002E4271" w:rsidRPr="00027F3D">
              <w:rPr>
                <w:rFonts w:asciiTheme="minorHAnsi" w:hAnsiTheme="minorHAnsi" w:cstheme="minorHAnsi"/>
                <w:spacing w:val="-2"/>
                <w:sz w:val="22"/>
                <w:szCs w:val="22"/>
              </w:rPr>
              <w:t xml:space="preserve">Değişikliklerin sektörlere etkisi olacağından, geçiş sürelerinin yeterliliği </w:t>
            </w:r>
            <w:r w:rsidR="00DD4569">
              <w:rPr>
                <w:rFonts w:asciiTheme="minorHAnsi" w:hAnsiTheme="minorHAnsi" w:cstheme="minorHAnsi"/>
                <w:spacing w:val="-2"/>
                <w:sz w:val="22"/>
                <w:szCs w:val="22"/>
              </w:rPr>
              <w:t xml:space="preserve">ilgili paydaşlarla birlikte </w:t>
            </w:r>
            <w:r w:rsidR="002E4271" w:rsidRPr="00027F3D">
              <w:rPr>
                <w:rFonts w:asciiTheme="minorHAnsi" w:hAnsiTheme="minorHAnsi" w:cstheme="minorHAnsi"/>
                <w:spacing w:val="-2"/>
                <w:sz w:val="22"/>
                <w:szCs w:val="22"/>
              </w:rPr>
              <w:t>değerlendirilmelidir.</w:t>
            </w:r>
          </w:p>
          <w:p w14:paraId="424B9FDA" w14:textId="20208668" w:rsidR="007E7DA1" w:rsidRDefault="007E7DA1" w:rsidP="00027F3D">
            <w:pPr>
              <w:ind w:right="10"/>
              <w:jc w:val="both"/>
              <w:rPr>
                <w:rFonts w:asciiTheme="minorHAnsi" w:hAnsiTheme="minorHAnsi" w:cstheme="minorHAnsi"/>
                <w:spacing w:val="-2"/>
                <w:sz w:val="22"/>
                <w:szCs w:val="22"/>
              </w:rPr>
            </w:pPr>
          </w:p>
          <w:p w14:paraId="1AD0F78F" w14:textId="409CF88B" w:rsidR="00DD4569" w:rsidRPr="00027F3D" w:rsidRDefault="00DD4569" w:rsidP="00027F3D">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Taslak maddeleri ile ilgili görüşlerimiz aşağıda bilgilerinize sunulmaktadır.</w:t>
            </w:r>
          </w:p>
          <w:p w14:paraId="34E99275" w14:textId="2006DCA6" w:rsidR="005720C3" w:rsidRPr="00027F3D" w:rsidRDefault="005720C3" w:rsidP="00027F3D">
            <w:pPr>
              <w:ind w:right="10"/>
              <w:jc w:val="both"/>
              <w:rPr>
                <w:rFonts w:asciiTheme="minorHAnsi" w:hAnsiTheme="minorHAnsi" w:cstheme="minorHAnsi"/>
                <w:spacing w:val="-2"/>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7FA4563C" w14:textId="77777777" w:rsidR="00FE5F03" w:rsidRPr="00027F3D" w:rsidRDefault="00FE5F03" w:rsidP="00027F3D">
            <w:pPr>
              <w:ind w:right="10"/>
              <w:jc w:val="both"/>
              <w:rPr>
                <w:rFonts w:asciiTheme="minorHAnsi" w:hAnsiTheme="minorHAnsi" w:cstheme="minorHAnsi"/>
                <w:spacing w:val="-2"/>
                <w:sz w:val="22"/>
                <w:szCs w:val="22"/>
              </w:rPr>
            </w:pPr>
          </w:p>
        </w:tc>
      </w:tr>
      <w:tr w:rsidR="00FE5F03" w:rsidRPr="00027F3D" w14:paraId="596FD904"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6C6E904B"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Taslak Maddesi</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68A28D5F"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Görüş ve Değerlendirme</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3F1666BB"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Teklif</w:t>
            </w:r>
          </w:p>
        </w:tc>
      </w:tr>
      <w:tr w:rsidR="00DF658F" w:rsidRPr="00027F3D" w14:paraId="316F1D48" w14:textId="77777777" w:rsidTr="00EB1E0F">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7EAEFFE9"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Tanımlar</w:t>
            </w:r>
          </w:p>
          <w:p w14:paraId="600D6C70" w14:textId="1A9C9CAF"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Madde 3 - </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E05ECAF" w14:textId="0533B5FA"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pacing w:val="-2"/>
                <w:sz w:val="22"/>
                <w:szCs w:val="22"/>
              </w:rPr>
              <w:t>Madde 3-(h)-(1) bendinde geçen “tehlikeli ve zararlı maddeler” tanımı net değildir. Madde 3’de “tehlikeli ve zararlı maddeler” tanımı net olarak yer almalıdır.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455FA46" w14:textId="5BCCAF8A" w:rsidR="00DF658F" w:rsidRPr="00EB1E0F" w:rsidRDefault="00AE38B9" w:rsidP="00DF658F">
            <w:pPr>
              <w:ind w:right="10"/>
              <w:jc w:val="both"/>
              <w:rPr>
                <w:rFonts w:asciiTheme="minorHAnsi" w:hAnsiTheme="minorHAnsi" w:cstheme="minorHAnsi"/>
                <w:spacing w:val="-2"/>
                <w:sz w:val="22"/>
                <w:szCs w:val="22"/>
              </w:rPr>
            </w:pPr>
            <w:r w:rsidRPr="00EB1E0F">
              <w:rPr>
                <w:rFonts w:asciiTheme="minorHAnsi" w:hAnsiTheme="minorHAnsi" w:cstheme="minorHAnsi"/>
                <w:spacing w:val="-2"/>
                <w:sz w:val="22"/>
                <w:szCs w:val="22"/>
              </w:rPr>
              <w:t>Madde 3’de “tehlikeli ve zararlı maddeler” tanımının net olarak yer alması</w:t>
            </w:r>
          </w:p>
        </w:tc>
      </w:tr>
      <w:tr w:rsidR="00DF658F" w:rsidRPr="00EC2B7E" w14:paraId="7EEB2A50" w14:textId="77777777" w:rsidTr="00C61C1C">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vAlign w:val="center"/>
          </w:tcPr>
          <w:p w14:paraId="34E110E7" w14:textId="4E7B6E64" w:rsidR="00DF658F" w:rsidRPr="00E45547" w:rsidRDefault="00D60D09" w:rsidP="00DF658F">
            <w:pPr>
              <w:ind w:right="10"/>
              <w:jc w:val="both"/>
              <w:rPr>
                <w:rFonts w:asciiTheme="minorHAnsi" w:hAnsiTheme="minorHAnsi" w:cstheme="minorHAnsi"/>
                <w:b/>
                <w:spacing w:val="-2"/>
                <w:sz w:val="22"/>
                <w:szCs w:val="22"/>
              </w:rPr>
            </w:pPr>
            <w:r>
              <w:rPr>
                <w:rFonts w:asciiTheme="minorHAnsi" w:hAnsiTheme="minorHAnsi" w:cstheme="minorHAnsi"/>
                <w:b/>
                <w:spacing w:val="-2"/>
                <w:sz w:val="22"/>
                <w:szCs w:val="22"/>
              </w:rPr>
              <w:lastRenderedPageBreak/>
              <w:t xml:space="preserve"> </w:t>
            </w:r>
            <w:r w:rsidR="00DF658F" w:rsidRPr="00E45547">
              <w:rPr>
                <w:rFonts w:asciiTheme="minorHAnsi" w:hAnsiTheme="minorHAnsi" w:cstheme="minorHAnsi"/>
                <w:b/>
                <w:spacing w:val="-2"/>
                <w:sz w:val="22"/>
                <w:szCs w:val="22"/>
              </w:rPr>
              <w:t>Tanımlar</w:t>
            </w:r>
          </w:p>
          <w:p w14:paraId="39525099" w14:textId="77777777" w:rsidR="00DF658F" w:rsidRPr="00EC2B7E" w:rsidRDefault="00DF658F" w:rsidP="00DF658F">
            <w:pPr>
              <w:ind w:right="10"/>
              <w:jc w:val="both"/>
              <w:rPr>
                <w:rFonts w:asciiTheme="minorHAnsi" w:hAnsiTheme="minorHAnsi" w:cstheme="minorHAnsi"/>
                <w:spacing w:val="-2"/>
                <w:sz w:val="22"/>
                <w:szCs w:val="22"/>
              </w:rPr>
            </w:pPr>
            <w:r w:rsidRPr="00E45547">
              <w:rPr>
                <w:rFonts w:asciiTheme="minorHAnsi" w:hAnsiTheme="minorHAnsi" w:cstheme="minorHAnsi"/>
                <w:b/>
                <w:spacing w:val="-2"/>
                <w:sz w:val="22"/>
                <w:szCs w:val="22"/>
              </w:rPr>
              <w:t>Madde 3</w:t>
            </w:r>
            <w:r w:rsidRPr="00EC2B7E">
              <w:rPr>
                <w:rFonts w:asciiTheme="minorHAnsi" w:hAnsiTheme="minorHAnsi" w:cstheme="minorHAnsi"/>
                <w:spacing w:val="-2"/>
                <w:sz w:val="22"/>
                <w:szCs w:val="22"/>
              </w:rPr>
              <w:t xml:space="preserve"> - </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14:paraId="25EADFE4" w14:textId="77777777" w:rsidR="00DF658F" w:rsidRPr="00EC2B7E" w:rsidRDefault="00DF658F" w:rsidP="00DF658F">
            <w:pPr>
              <w:ind w:right="10"/>
              <w:jc w:val="both"/>
              <w:rPr>
                <w:rFonts w:asciiTheme="minorHAnsi" w:hAnsiTheme="minorHAnsi" w:cstheme="minorHAnsi"/>
                <w:spacing w:val="-2"/>
                <w:sz w:val="22"/>
                <w:szCs w:val="22"/>
              </w:rPr>
            </w:pPr>
            <w:r w:rsidRPr="00EC2B7E">
              <w:rPr>
                <w:rFonts w:asciiTheme="minorHAnsi" w:hAnsiTheme="minorHAnsi" w:cstheme="minorHAnsi"/>
                <w:spacing w:val="-2"/>
                <w:sz w:val="22"/>
                <w:szCs w:val="22"/>
              </w:rPr>
              <w:t xml:space="preserve">Madde 3-(h)-(2) bendinde “önemli kirletici kaynak” ifadesi geçmektedir. Söz konusu ifadenin bu kısımda yer alması, Madde 3-(h)-(1) ile uyumlu </w:t>
            </w:r>
            <w:r w:rsidRPr="00B07E3C">
              <w:rPr>
                <w:rFonts w:asciiTheme="minorHAnsi" w:hAnsiTheme="minorHAnsi" w:cstheme="minorHAnsi"/>
                <w:spacing w:val="-2"/>
                <w:sz w:val="22"/>
                <w:szCs w:val="22"/>
              </w:rPr>
              <w:t>olmamakta</w:t>
            </w:r>
            <w:r w:rsidRPr="00EC2B7E">
              <w:rPr>
                <w:rFonts w:asciiTheme="minorHAnsi" w:hAnsiTheme="minorHAnsi" w:cstheme="minorHAnsi"/>
                <w:spacing w:val="-2"/>
                <w:sz w:val="22"/>
                <w:szCs w:val="22"/>
              </w:rPr>
              <w:t xml:space="preserve"> ve net anlaşılamamaktadır.</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3E9BED4B" w14:textId="1A9FA2E2" w:rsidR="00DF658F" w:rsidRPr="00EC2B7E" w:rsidRDefault="00DF658F" w:rsidP="00DF658F">
            <w:pPr>
              <w:ind w:right="10"/>
              <w:jc w:val="both"/>
              <w:rPr>
                <w:rFonts w:asciiTheme="minorHAnsi" w:hAnsiTheme="minorHAnsi" w:cstheme="minorHAnsi"/>
                <w:spacing w:val="-2"/>
                <w:sz w:val="22"/>
                <w:szCs w:val="22"/>
              </w:rPr>
            </w:pPr>
            <w:r w:rsidRPr="00EC2B7E">
              <w:rPr>
                <w:rFonts w:asciiTheme="minorHAnsi" w:hAnsiTheme="minorHAnsi" w:cstheme="minorHAnsi"/>
                <w:spacing w:val="-2"/>
                <w:sz w:val="22"/>
                <w:szCs w:val="22"/>
              </w:rPr>
              <w:t xml:space="preserve">Madde 3 - 2) Atıksu debisi 50 m3/gün’den az veya kirlilik yükü 150 kg KOİ/gün’den az </w:t>
            </w:r>
            <w:r w:rsidRPr="002732A3">
              <w:rPr>
                <w:rFonts w:asciiTheme="minorHAnsi" w:hAnsiTheme="minorHAnsi" w:cstheme="minorHAnsi"/>
                <w:b/>
                <w:spacing w:val="-2"/>
                <w:sz w:val="22"/>
                <w:szCs w:val="22"/>
              </w:rPr>
              <w:t xml:space="preserve">olan </w:t>
            </w:r>
            <w:r w:rsidRPr="002732A3">
              <w:rPr>
                <w:rFonts w:asciiTheme="minorHAnsi" w:hAnsiTheme="minorHAnsi" w:cstheme="minorHAnsi"/>
                <w:b/>
                <w:strike/>
                <w:color w:val="FF0000"/>
                <w:spacing w:val="-2"/>
                <w:sz w:val="22"/>
                <w:szCs w:val="22"/>
              </w:rPr>
              <w:t>veya içerdiği herhangi bir kirlilik parametresinin türü ve miktarı itibariyle önemli kirletici kaynak özelliğini taşımayan</w:t>
            </w:r>
            <w:r w:rsidRPr="00EB1E0F">
              <w:rPr>
                <w:rFonts w:asciiTheme="minorHAnsi" w:hAnsiTheme="minorHAnsi" w:cstheme="minorHAnsi"/>
                <w:color w:val="FF0000"/>
                <w:spacing w:val="-2"/>
                <w:sz w:val="22"/>
                <w:szCs w:val="22"/>
              </w:rPr>
              <w:t xml:space="preserve"> </w:t>
            </w:r>
            <w:r w:rsidRPr="00EC2B7E">
              <w:rPr>
                <w:rFonts w:asciiTheme="minorHAnsi" w:hAnsiTheme="minorHAnsi" w:cstheme="minorHAnsi"/>
                <w:spacing w:val="-2"/>
                <w:sz w:val="22"/>
                <w:szCs w:val="22"/>
              </w:rPr>
              <w:t>atıksu kaynakları ise küçük atıksu kaynaklarını,</w:t>
            </w:r>
          </w:p>
        </w:tc>
      </w:tr>
      <w:tr w:rsidR="00DF658F" w:rsidRPr="00027F3D" w14:paraId="5E5751C5"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32E55A6D"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Tanımlar </w:t>
            </w:r>
          </w:p>
          <w:p w14:paraId="23CAD7A0" w14:textId="2837F395"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Madde 3</w:t>
            </w:r>
            <w:r w:rsidRPr="00027F3D">
              <w:rPr>
                <w:rFonts w:asciiTheme="minorHAnsi" w:hAnsiTheme="minorHAnsi" w:cstheme="minorHAnsi"/>
                <w:spacing w:val="-2"/>
                <w:sz w:val="22"/>
                <w:szCs w:val="22"/>
              </w:rPr>
              <w:t xml:space="preserve"> – </w:t>
            </w:r>
            <w:r>
              <w:rPr>
                <w:rFonts w:asciiTheme="minorHAnsi" w:hAnsiTheme="minorHAnsi" w:cstheme="minorHAnsi"/>
                <w:spacing w:val="-2"/>
                <w:sz w:val="22"/>
                <w:szCs w:val="22"/>
              </w:rPr>
              <w:t xml:space="preserve">(s) </w:t>
            </w:r>
            <w:r w:rsidRPr="00027F3D">
              <w:rPr>
                <w:rFonts w:asciiTheme="minorHAnsi" w:hAnsiTheme="minorHAnsi" w:cstheme="minorHAnsi"/>
                <w:spacing w:val="-2"/>
                <w:sz w:val="22"/>
                <w:szCs w:val="22"/>
              </w:rPr>
              <w:t>(1) Bu Yönetmelikte geçen;</w:t>
            </w:r>
          </w:p>
          <w:p w14:paraId="37BEC84D"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1) Gri su: Banyo ve lavabo (mutfak hariç) atıksularını,</w:t>
            </w:r>
          </w:p>
          <w:p w14:paraId="2D170E23"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2) Siyah su: Gri su dışındaki diğer evsel atıksuları,</w:t>
            </w:r>
          </w:p>
          <w:p w14:paraId="68861839" w14:textId="77777777" w:rsidR="00DF658F" w:rsidRPr="00027F3D" w:rsidRDefault="00DF658F" w:rsidP="00DF658F">
            <w:pPr>
              <w:ind w:right="10"/>
              <w:jc w:val="both"/>
              <w:rPr>
                <w:rFonts w:asciiTheme="minorHAnsi" w:hAnsiTheme="minorHAnsi" w:cstheme="minorHAnsi"/>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B5C35CB" w14:textId="13C2093D"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Gri su kavramının yönetmeliğe ilave edilmesi olumlu olmakla birlikte, </w:t>
            </w:r>
            <w:r>
              <w:rPr>
                <w:rFonts w:asciiTheme="minorHAnsi" w:hAnsiTheme="minorHAnsi" w:cstheme="minorHAnsi"/>
                <w:spacing w:val="-2"/>
                <w:sz w:val="22"/>
                <w:szCs w:val="22"/>
              </w:rPr>
              <w:t>g</w:t>
            </w:r>
            <w:r w:rsidRPr="00027F3D">
              <w:rPr>
                <w:rFonts w:asciiTheme="minorHAnsi" w:hAnsiTheme="minorHAnsi" w:cstheme="minorHAnsi"/>
                <w:spacing w:val="-2"/>
                <w:sz w:val="22"/>
                <w:szCs w:val="22"/>
              </w:rPr>
              <w:t xml:space="preserve">ri su dışında kalanlara da siyah su denilerek yeni bir kavram yaratılmasına gerek bulunmadığı </w:t>
            </w:r>
            <w:r>
              <w:rPr>
                <w:rFonts w:asciiTheme="minorHAnsi" w:hAnsiTheme="minorHAnsi" w:cstheme="minorHAnsi"/>
                <w:spacing w:val="-2"/>
                <w:sz w:val="22"/>
                <w:szCs w:val="22"/>
              </w:rPr>
              <w:t>düşünülmektedir</w:t>
            </w:r>
            <w:r w:rsidRPr="00027F3D">
              <w:rPr>
                <w:rFonts w:asciiTheme="minorHAnsi" w:hAnsiTheme="minorHAnsi" w:cstheme="minorHAnsi"/>
                <w:spacing w:val="-2"/>
                <w:sz w:val="22"/>
                <w:szCs w:val="22"/>
              </w:rPr>
              <w:t xml:space="preserve">. </w:t>
            </w:r>
            <w:r>
              <w:rPr>
                <w:rFonts w:asciiTheme="minorHAnsi" w:hAnsiTheme="minorHAnsi" w:cstheme="minorHAnsi"/>
                <w:spacing w:val="-2"/>
                <w:sz w:val="22"/>
                <w:szCs w:val="22"/>
              </w:rPr>
              <w:t xml:space="preserve">Öte yandan, </w:t>
            </w:r>
            <w:r w:rsidRPr="00027F3D">
              <w:rPr>
                <w:rFonts w:asciiTheme="minorHAnsi" w:hAnsiTheme="minorHAnsi" w:cstheme="minorHAnsi"/>
                <w:spacing w:val="-2"/>
                <w:sz w:val="22"/>
                <w:szCs w:val="22"/>
              </w:rPr>
              <w:t>siyah su kavramı açık değildir ve yönetmelik içerisinde siyah su ifadesi hiç geçmemektedir.</w:t>
            </w:r>
          </w:p>
          <w:p w14:paraId="1B88ACF3" w14:textId="39E1C4A6"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Siyah su kavramı kullanılacak ise, yönetmelik içerisinde siyah suyun yönetimi ile ilgili ifadelerin </w:t>
            </w:r>
            <w:r>
              <w:rPr>
                <w:rFonts w:asciiTheme="minorHAnsi" w:hAnsiTheme="minorHAnsi" w:cstheme="minorHAnsi"/>
                <w:spacing w:val="-2"/>
                <w:sz w:val="22"/>
                <w:szCs w:val="22"/>
              </w:rPr>
              <w:t xml:space="preserve">yer alması </w:t>
            </w:r>
            <w:r w:rsidRPr="00027F3D">
              <w:rPr>
                <w:rFonts w:asciiTheme="minorHAnsi" w:hAnsiTheme="minorHAnsi" w:cstheme="minorHAnsi"/>
                <w:spacing w:val="-2"/>
                <w:sz w:val="22"/>
                <w:szCs w:val="22"/>
              </w:rPr>
              <w:t>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655FB806"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Tanımlar </w:t>
            </w:r>
          </w:p>
          <w:p w14:paraId="24239E8A"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MADDE 3</w:t>
            </w:r>
            <w:r w:rsidRPr="00027F3D">
              <w:rPr>
                <w:rFonts w:asciiTheme="minorHAnsi" w:hAnsiTheme="minorHAnsi" w:cstheme="minorHAnsi"/>
                <w:spacing w:val="-2"/>
                <w:sz w:val="22"/>
                <w:szCs w:val="22"/>
              </w:rPr>
              <w:t xml:space="preserve"> – (1) Bu Yönetmelikte geçen;</w:t>
            </w:r>
          </w:p>
          <w:p w14:paraId="0585DE3E"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1) Gri su: Banyo ve lavabo (mutfak hariç) atıksularını,</w:t>
            </w:r>
          </w:p>
          <w:p w14:paraId="7BAB9649" w14:textId="6FAEBA1A" w:rsidR="00DF658F" w:rsidRDefault="00DF658F" w:rsidP="00DF658F">
            <w:pPr>
              <w:ind w:right="10"/>
              <w:jc w:val="both"/>
              <w:rPr>
                <w:rFonts w:asciiTheme="minorHAnsi" w:hAnsiTheme="minorHAnsi" w:cstheme="minorHAnsi"/>
                <w:spacing w:val="-2"/>
                <w:sz w:val="22"/>
                <w:szCs w:val="22"/>
              </w:rPr>
            </w:pPr>
            <w:r w:rsidRPr="00983D05">
              <w:rPr>
                <w:rFonts w:asciiTheme="minorHAnsi" w:hAnsiTheme="minorHAnsi" w:cstheme="minorHAnsi"/>
                <w:b/>
                <w:color w:val="FF0000"/>
                <w:spacing w:val="-2"/>
                <w:sz w:val="22"/>
                <w:szCs w:val="22"/>
              </w:rPr>
              <w:t>2) Evsel atıksu:</w:t>
            </w:r>
            <w:r w:rsidRPr="00027F3D">
              <w:rPr>
                <w:rFonts w:asciiTheme="minorHAnsi" w:hAnsiTheme="minorHAnsi" w:cstheme="minorHAnsi"/>
                <w:color w:val="FF0000"/>
                <w:spacing w:val="-2"/>
                <w:sz w:val="22"/>
                <w:szCs w:val="22"/>
              </w:rPr>
              <w:t xml:space="preserve"> </w:t>
            </w:r>
            <w:r w:rsidRPr="00027F3D">
              <w:rPr>
                <w:rFonts w:asciiTheme="minorHAnsi" w:hAnsiTheme="minorHAnsi" w:cstheme="minorHAnsi"/>
                <w:spacing w:val="-2"/>
                <w:sz w:val="22"/>
                <w:szCs w:val="22"/>
              </w:rPr>
              <w:t>Gri su dışındaki diğer evsel atıksuları,</w:t>
            </w:r>
          </w:p>
          <w:p w14:paraId="00B15D58" w14:textId="77777777" w:rsidR="00DF658F" w:rsidRPr="00027F3D" w:rsidRDefault="00DF658F" w:rsidP="00DF658F">
            <w:pPr>
              <w:ind w:right="10"/>
              <w:jc w:val="both"/>
              <w:rPr>
                <w:rFonts w:asciiTheme="minorHAnsi" w:hAnsiTheme="minorHAnsi" w:cstheme="minorHAnsi"/>
                <w:spacing w:val="-2"/>
                <w:sz w:val="22"/>
                <w:szCs w:val="22"/>
              </w:rPr>
            </w:pPr>
            <w:bookmarkStart w:id="0" w:name="_GoBack"/>
            <w:bookmarkEnd w:id="0"/>
          </w:p>
          <w:p w14:paraId="2F569EF5"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Veya</w:t>
            </w:r>
          </w:p>
          <w:p w14:paraId="291CFA5E" w14:textId="77777777" w:rsidR="00DF658F" w:rsidRPr="00027F3D" w:rsidRDefault="00DF658F" w:rsidP="00DF658F">
            <w:pPr>
              <w:ind w:right="10"/>
              <w:jc w:val="both"/>
              <w:rPr>
                <w:rFonts w:asciiTheme="minorHAnsi" w:hAnsiTheme="minorHAnsi" w:cstheme="minorHAnsi"/>
                <w:spacing w:val="-2"/>
                <w:sz w:val="22"/>
                <w:szCs w:val="22"/>
              </w:rPr>
            </w:pPr>
          </w:p>
          <w:p w14:paraId="57BDB390"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Tanımlar </w:t>
            </w:r>
          </w:p>
          <w:p w14:paraId="239E817B"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MADDE 3</w:t>
            </w:r>
            <w:r w:rsidRPr="00027F3D">
              <w:rPr>
                <w:rFonts w:asciiTheme="minorHAnsi" w:hAnsiTheme="minorHAnsi" w:cstheme="minorHAnsi"/>
                <w:spacing w:val="-2"/>
                <w:sz w:val="22"/>
                <w:szCs w:val="22"/>
              </w:rPr>
              <w:t xml:space="preserve"> – (1) Bu Yönetmelikte geçen;</w:t>
            </w:r>
          </w:p>
          <w:p w14:paraId="12DA0588"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1) Gri su: Banyo ve lavabo (mutfak hariç) atıksularını,</w:t>
            </w:r>
          </w:p>
          <w:p w14:paraId="5112EE93" w14:textId="77777777" w:rsidR="00DF658F" w:rsidRPr="00027F3D" w:rsidRDefault="00DF658F" w:rsidP="00DF658F">
            <w:pPr>
              <w:ind w:right="10"/>
              <w:jc w:val="both"/>
              <w:rPr>
                <w:rFonts w:asciiTheme="minorHAnsi" w:hAnsiTheme="minorHAnsi" w:cstheme="minorHAnsi"/>
                <w:strike/>
                <w:spacing w:val="-2"/>
                <w:sz w:val="22"/>
                <w:szCs w:val="22"/>
              </w:rPr>
            </w:pPr>
            <w:r w:rsidRPr="00027F3D">
              <w:rPr>
                <w:rFonts w:asciiTheme="minorHAnsi" w:hAnsiTheme="minorHAnsi" w:cstheme="minorHAnsi"/>
                <w:strike/>
                <w:spacing w:val="-2"/>
                <w:sz w:val="22"/>
                <w:szCs w:val="22"/>
              </w:rPr>
              <w:t>2) Siyah su: Gri su dışındaki diğer evsel atıksuları,</w:t>
            </w:r>
          </w:p>
        </w:tc>
      </w:tr>
      <w:tr w:rsidR="00DF658F" w:rsidRPr="00027F3D" w14:paraId="534DEF30"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36DBF2F7" w14:textId="6EF8CCA1" w:rsidR="00DF658F" w:rsidRDefault="00DF658F" w:rsidP="00DF658F">
            <w:pPr>
              <w:ind w:right="10"/>
              <w:jc w:val="both"/>
              <w:rPr>
                <w:rFonts w:asciiTheme="minorHAnsi" w:hAnsiTheme="minorHAnsi" w:cstheme="minorHAnsi"/>
                <w:b/>
                <w:sz w:val="22"/>
                <w:szCs w:val="22"/>
              </w:rPr>
            </w:pPr>
            <w:r>
              <w:rPr>
                <w:rFonts w:asciiTheme="minorHAnsi" w:hAnsiTheme="minorHAnsi" w:cstheme="minorHAnsi"/>
                <w:b/>
                <w:sz w:val="22"/>
                <w:szCs w:val="22"/>
              </w:rPr>
              <w:t>Tanımlar</w:t>
            </w:r>
          </w:p>
          <w:p w14:paraId="34F739D8" w14:textId="6E89C874"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t xml:space="preserve">Madde 3 - </w:t>
            </w:r>
          </w:p>
          <w:p w14:paraId="1574FC6B" w14:textId="0B72D8DB"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bb) Kanalizasyon sistemi: Ayrık sistemde sadece evsel ve/veya endüstriyel atıksuları, bileşik sistemde ise bütün atıksuları birlikte toplamaya, uzaklaştırmaya ve arıtma tesislerine iletmeye yarayan birbirleriyle bağlantılı boru ya da kanallardan oluşan sistemi,</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4044340" w14:textId="4825678E"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Sanayicinin faaliyeti gereği ve</w:t>
            </w:r>
            <w:r>
              <w:rPr>
                <w:rFonts w:asciiTheme="minorHAnsi" w:hAnsiTheme="minorHAnsi" w:cstheme="minorHAnsi"/>
                <w:sz w:val="22"/>
                <w:szCs w:val="22"/>
              </w:rPr>
              <w:t>ya</w:t>
            </w:r>
            <w:r w:rsidRPr="00027F3D">
              <w:rPr>
                <w:rFonts w:asciiTheme="minorHAnsi" w:hAnsiTheme="minorHAnsi" w:cstheme="minorHAnsi"/>
                <w:sz w:val="22"/>
                <w:szCs w:val="22"/>
              </w:rPr>
              <w:t xml:space="preserve"> </w:t>
            </w:r>
            <w:r>
              <w:rPr>
                <w:rFonts w:asciiTheme="minorHAnsi" w:hAnsiTheme="minorHAnsi" w:cstheme="minorHAnsi"/>
                <w:sz w:val="22"/>
                <w:szCs w:val="22"/>
              </w:rPr>
              <w:t>s</w:t>
            </w:r>
            <w:r w:rsidRPr="00027F3D">
              <w:rPr>
                <w:rFonts w:asciiTheme="minorHAnsi" w:hAnsiTheme="minorHAnsi" w:cstheme="minorHAnsi"/>
                <w:sz w:val="22"/>
                <w:szCs w:val="22"/>
              </w:rPr>
              <w:t>ahada kirletici ile kontamine olabilen yağmur suları da tanıma dahil edilmelidir.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7294D8CC" w14:textId="4187EAD9" w:rsidR="00DF658F" w:rsidRPr="00027F3D" w:rsidRDefault="00DF658F" w:rsidP="00DF658F">
            <w:pPr>
              <w:ind w:right="10"/>
              <w:jc w:val="both"/>
              <w:rPr>
                <w:rFonts w:asciiTheme="minorHAnsi" w:hAnsiTheme="minorHAnsi" w:cstheme="minorHAnsi"/>
                <w:b/>
                <w:spacing w:val="-2"/>
                <w:sz w:val="22"/>
                <w:szCs w:val="22"/>
              </w:rPr>
            </w:pPr>
            <w:r>
              <w:rPr>
                <w:rFonts w:asciiTheme="minorHAnsi" w:hAnsiTheme="minorHAnsi" w:cstheme="minorHAnsi"/>
                <w:spacing w:val="-2"/>
                <w:sz w:val="22"/>
                <w:szCs w:val="22"/>
              </w:rPr>
              <w:t xml:space="preserve">Madde 3 - </w:t>
            </w:r>
            <w:r w:rsidRPr="00027F3D">
              <w:rPr>
                <w:rFonts w:asciiTheme="minorHAnsi" w:hAnsiTheme="minorHAnsi" w:cstheme="minorHAnsi"/>
                <w:spacing w:val="-2"/>
                <w:sz w:val="22"/>
                <w:szCs w:val="22"/>
              </w:rPr>
              <w:t xml:space="preserve">bb) Kanalizasyon sistemi: Ayrık sistemde sadece evsel ve/veya endüstriyel atıksuları , bileşik sistemde ise kontamine </w:t>
            </w:r>
            <w:r w:rsidRPr="00027F3D">
              <w:rPr>
                <w:rFonts w:asciiTheme="minorHAnsi" w:hAnsiTheme="minorHAnsi" w:cstheme="minorHAnsi"/>
                <w:b/>
                <w:color w:val="FF0000"/>
                <w:spacing w:val="-2"/>
                <w:sz w:val="22"/>
                <w:szCs w:val="22"/>
              </w:rPr>
              <w:t xml:space="preserve">yağmur suları dahil olmak üzere </w:t>
            </w:r>
            <w:r w:rsidRPr="00027F3D">
              <w:rPr>
                <w:rFonts w:asciiTheme="minorHAnsi" w:hAnsiTheme="minorHAnsi" w:cstheme="minorHAnsi"/>
                <w:spacing w:val="-2"/>
                <w:sz w:val="22"/>
                <w:szCs w:val="22"/>
              </w:rPr>
              <w:t>bütün atıksuları birlikte toplamaya, uzaklaştırmaya ve arıtma tesislerine iletmeye yarayan birbirleriyle bağlantılı boru ya da kanallardan oluşan sistemi,</w:t>
            </w:r>
          </w:p>
        </w:tc>
      </w:tr>
      <w:tr w:rsidR="00DF658F" w:rsidRPr="00027F3D" w14:paraId="5202607F"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6263111" w14:textId="5810CBF9" w:rsidR="00DF658F" w:rsidRDefault="00DF658F" w:rsidP="00DF658F">
            <w:pPr>
              <w:ind w:right="10"/>
              <w:jc w:val="both"/>
              <w:rPr>
                <w:rFonts w:asciiTheme="minorHAnsi" w:hAnsiTheme="minorHAnsi" w:cstheme="minorHAnsi"/>
                <w:b/>
                <w:sz w:val="22"/>
                <w:szCs w:val="22"/>
              </w:rPr>
            </w:pPr>
            <w:r>
              <w:rPr>
                <w:rFonts w:asciiTheme="minorHAnsi" w:hAnsiTheme="minorHAnsi" w:cstheme="minorHAnsi"/>
                <w:b/>
                <w:sz w:val="22"/>
                <w:szCs w:val="22"/>
              </w:rPr>
              <w:t>Tanımlar</w:t>
            </w:r>
          </w:p>
          <w:p w14:paraId="7FD238F8" w14:textId="1F7C7F23"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t xml:space="preserve">Madde 3-ii-3 - </w:t>
            </w:r>
          </w:p>
          <w:p w14:paraId="3EE09062" w14:textId="77777777" w:rsidR="00DF658F" w:rsidRPr="00027F3D" w:rsidRDefault="00DF658F" w:rsidP="00DF658F">
            <w:pPr>
              <w:ind w:right="10"/>
              <w:jc w:val="both"/>
              <w:rPr>
                <w:rFonts w:asciiTheme="minorHAnsi" w:hAnsiTheme="minorHAnsi" w:cstheme="minorHAnsi"/>
                <w:sz w:val="22"/>
                <w:szCs w:val="22"/>
              </w:rPr>
            </w:pPr>
          </w:p>
          <w:p w14:paraId="480FD70B"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ii) Ön arıtma tesisi: Atıksularının özellikleri nedeni ile; </w:t>
            </w:r>
          </w:p>
          <w:p w14:paraId="506DBD97" w14:textId="22B999DD"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 xml:space="preserve">3) Derin deniz deşarjı ile alıcı ortamlara doğrudan yapılan atıksuların deşarjından önce, bu konu ile ilgili öngörülen sınır değerlere kadar arıtmayı </w:t>
            </w:r>
            <w:r w:rsidRPr="00027F3D">
              <w:rPr>
                <w:rFonts w:asciiTheme="minorHAnsi" w:hAnsiTheme="minorHAnsi" w:cstheme="minorHAnsi"/>
                <w:sz w:val="22"/>
                <w:szCs w:val="22"/>
              </w:rPr>
              <w:lastRenderedPageBreak/>
              <w:t>sağlamak, amacıyla yapılması istenen evsel ve kentsel atıksularda en az kum ve yağ tutucu, diğer atıksularda fiziksel/mekanik ve/veya kimyasal işlem/işlemler ya da diğer işlemlerden oluşan arıtma tesisini,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D0F30CF" w14:textId="0A4AA45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lastRenderedPageBreak/>
              <w:t>Endüstri tesislerinden alıcı ortama yapılan doğrudan deşarjları da kapsayacak şekilde tanım genişletilmelidir.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10C01F60" w14:textId="3918E15D" w:rsidR="00DF658F" w:rsidRPr="00027F3D" w:rsidRDefault="00DF658F" w:rsidP="00DF658F">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 xml:space="preserve">Madde 3 - </w:t>
            </w:r>
            <w:r w:rsidRPr="00027F3D">
              <w:rPr>
                <w:rFonts w:asciiTheme="minorHAnsi" w:hAnsiTheme="minorHAnsi" w:cstheme="minorHAnsi"/>
                <w:spacing w:val="-2"/>
                <w:sz w:val="22"/>
                <w:szCs w:val="22"/>
              </w:rPr>
              <w:t xml:space="preserve">ii) Ön arıtma tesisi: Atıksularının özellikleri nedeni ile; </w:t>
            </w:r>
          </w:p>
          <w:p w14:paraId="6AD03EB4" w14:textId="7B225B68"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pacing w:val="-2"/>
                <w:sz w:val="22"/>
                <w:szCs w:val="22"/>
              </w:rPr>
              <w:t xml:space="preserve">3) Derin deniz deşarjı </w:t>
            </w:r>
            <w:r w:rsidRPr="00027F3D">
              <w:rPr>
                <w:rFonts w:asciiTheme="minorHAnsi" w:hAnsiTheme="minorHAnsi" w:cstheme="minorHAnsi"/>
                <w:b/>
                <w:strike/>
                <w:color w:val="FF0000"/>
                <w:spacing w:val="-2"/>
                <w:sz w:val="22"/>
                <w:szCs w:val="22"/>
              </w:rPr>
              <w:t>ile</w:t>
            </w:r>
            <w:r w:rsidRPr="00027F3D">
              <w:rPr>
                <w:rFonts w:asciiTheme="minorHAnsi" w:hAnsiTheme="minorHAnsi" w:cstheme="minorHAnsi"/>
                <w:spacing w:val="-2"/>
                <w:sz w:val="22"/>
                <w:szCs w:val="22"/>
              </w:rPr>
              <w:t xml:space="preserve"> </w:t>
            </w:r>
            <w:r w:rsidRPr="00027F3D">
              <w:rPr>
                <w:rFonts w:asciiTheme="minorHAnsi" w:hAnsiTheme="minorHAnsi" w:cstheme="minorHAnsi"/>
                <w:b/>
                <w:color w:val="FF0000"/>
                <w:spacing w:val="-2"/>
                <w:sz w:val="22"/>
                <w:szCs w:val="22"/>
              </w:rPr>
              <w:t>veya</w:t>
            </w:r>
            <w:r w:rsidRPr="00027F3D">
              <w:rPr>
                <w:rFonts w:asciiTheme="minorHAnsi" w:hAnsiTheme="minorHAnsi" w:cstheme="minorHAnsi"/>
                <w:spacing w:val="-2"/>
                <w:sz w:val="22"/>
                <w:szCs w:val="22"/>
              </w:rPr>
              <w:t xml:space="preserve"> alıcı ortamlara doğrudan yapılan atıksuların deşarjından önce, bu konu ile ilgili öngörülen sınır değerlere kadar arıtmayı sağlamak amacıyla yapılması istenen evsel ve kentsel atıksularda en az kum ve yağ tutucu, diğer atıksularda fiziksel/mekanik ve/veya kimyasal işlem/işlemler ya da diğer işlemlerden oluşan </w:t>
            </w:r>
            <w:r w:rsidRPr="00027F3D">
              <w:rPr>
                <w:rFonts w:asciiTheme="minorHAnsi" w:hAnsiTheme="minorHAnsi" w:cstheme="minorHAnsi"/>
                <w:spacing w:val="-2"/>
                <w:sz w:val="22"/>
                <w:szCs w:val="22"/>
              </w:rPr>
              <w:lastRenderedPageBreak/>
              <w:t>arıtma tesisini,</w:t>
            </w:r>
          </w:p>
        </w:tc>
      </w:tr>
      <w:tr w:rsidR="00DF658F" w:rsidRPr="00027F3D" w14:paraId="09E9A93D"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536184DD" w14:textId="77777777"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Tanımlar</w:t>
            </w:r>
          </w:p>
          <w:p w14:paraId="4E388B78" w14:textId="6FAE0E54"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z w:val="22"/>
                <w:szCs w:val="22"/>
              </w:rPr>
              <w:t>Madde 3 -</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EB2BA59"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Yönetmelik Madde 4-1-b)’de geçen “kirletici kaynak” ifadesinin tanımı yapılmalıdır.</w:t>
            </w:r>
          </w:p>
          <w:p w14:paraId="6A4B61FE" w14:textId="77777777" w:rsidR="00DF658F" w:rsidRPr="00027F3D" w:rsidRDefault="00DF658F" w:rsidP="00DF658F">
            <w:pPr>
              <w:ind w:right="10"/>
              <w:jc w:val="both"/>
              <w:rPr>
                <w:rFonts w:asciiTheme="minorHAnsi" w:hAnsiTheme="minorHAnsi" w:cstheme="minorHAnsi"/>
                <w:spacing w:val="-2"/>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68FB4096" w14:textId="194A9348" w:rsidR="00DF658F" w:rsidRPr="00027F3D" w:rsidRDefault="005168BE" w:rsidP="00DF658F">
            <w:pPr>
              <w:ind w:right="10"/>
              <w:jc w:val="both"/>
              <w:rPr>
                <w:rFonts w:asciiTheme="minorHAnsi" w:hAnsiTheme="minorHAnsi" w:cstheme="minorHAnsi"/>
                <w:b/>
                <w:spacing w:val="-2"/>
                <w:sz w:val="22"/>
                <w:szCs w:val="22"/>
              </w:rPr>
            </w:pPr>
            <w:r>
              <w:rPr>
                <w:rFonts w:asciiTheme="minorHAnsi" w:hAnsiTheme="minorHAnsi" w:cstheme="minorHAnsi"/>
                <w:b/>
                <w:spacing w:val="-2"/>
                <w:sz w:val="22"/>
                <w:szCs w:val="22"/>
              </w:rPr>
              <w:t>“</w:t>
            </w:r>
            <w:r w:rsidRPr="00276679">
              <w:rPr>
                <w:rFonts w:asciiTheme="minorHAnsi" w:hAnsiTheme="minorHAnsi" w:cstheme="minorHAnsi"/>
                <w:spacing w:val="-2"/>
                <w:sz w:val="22"/>
                <w:szCs w:val="22"/>
              </w:rPr>
              <w:t>Kirletici kaynak” ifadesinin tanımının yapılması</w:t>
            </w:r>
            <w:r>
              <w:rPr>
                <w:rFonts w:asciiTheme="minorHAnsi" w:hAnsiTheme="minorHAnsi" w:cstheme="minorHAnsi"/>
                <w:b/>
                <w:spacing w:val="-2"/>
                <w:sz w:val="22"/>
                <w:szCs w:val="22"/>
              </w:rPr>
              <w:t xml:space="preserve"> </w:t>
            </w:r>
          </w:p>
        </w:tc>
      </w:tr>
      <w:tr w:rsidR="00DF658F" w:rsidRPr="00027F3D" w14:paraId="0DF2B5D6"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0A4D1EC" w14:textId="600D22C0"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b/>
                <w:sz w:val="22"/>
                <w:szCs w:val="22"/>
              </w:rPr>
              <w:t>Madde 4 –</w:t>
            </w:r>
            <w:r w:rsidRPr="00027F3D">
              <w:rPr>
                <w:rFonts w:asciiTheme="minorHAnsi" w:hAnsiTheme="minorHAnsi" w:cstheme="minorHAnsi"/>
                <w:sz w:val="22"/>
                <w:szCs w:val="22"/>
              </w:rPr>
              <w:t xml:space="preserve"> (1) Su kütlelerinin korunması ve kirlenmesinin önlenmesinde;</w:t>
            </w:r>
          </w:p>
          <w:p w14:paraId="4E1607CD"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 </w:t>
            </w:r>
          </w:p>
          <w:p w14:paraId="3E361EBD"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e)</w:t>
            </w:r>
            <w:r w:rsidRPr="00027F3D">
              <w:rPr>
                <w:rFonts w:asciiTheme="minorHAnsi" w:hAnsiTheme="minorHAnsi" w:cstheme="minorHAnsi"/>
                <w:sz w:val="22"/>
                <w:szCs w:val="22"/>
              </w:rPr>
              <w:tab/>
              <w:t xml:space="preserve">Bakanlık ve yetkili yerel mercilerce, endüstriyel işletmelerin temiz üretim teknolojileri uygulayarak enerji verimliliğinin arttırılması ve birim üretim başına atıksu oluşumu ile kirlilik yükünün yıllara göre düşürülerek kirletici deşarjının azaltılması, </w:t>
            </w:r>
          </w:p>
          <w:p w14:paraId="251A6372" w14:textId="77777777" w:rsidR="00DF658F" w:rsidRPr="00027F3D" w:rsidRDefault="00DF658F" w:rsidP="00DF658F">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065E2E3" w14:textId="3672177D"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Sektörün özelliğine göre üretim miktarı veya işlenen maddeye göre değerlendirme yapılması gerekebilir. Örneğin BAT Bref dokümanlarında rafineri sektörü ürün değil, işlenen madde tüketimine göre değerlendirilmektedir.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1D2D8CDA" w14:textId="19E3FDC2"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 </w:t>
            </w:r>
            <w:r>
              <w:rPr>
                <w:rFonts w:asciiTheme="minorHAnsi" w:hAnsiTheme="minorHAnsi" w:cstheme="minorHAnsi"/>
                <w:spacing w:val="-2"/>
                <w:sz w:val="22"/>
                <w:szCs w:val="22"/>
              </w:rPr>
              <w:t xml:space="preserve">Madde 4 - </w:t>
            </w:r>
            <w:r w:rsidRPr="00027F3D">
              <w:rPr>
                <w:rFonts w:asciiTheme="minorHAnsi" w:hAnsiTheme="minorHAnsi" w:cstheme="minorHAnsi"/>
                <w:spacing w:val="-2"/>
                <w:sz w:val="22"/>
                <w:szCs w:val="22"/>
              </w:rPr>
              <w:t>(1) Su kütlelerinin korunması ve kirlenmesinin önlenmesinde;</w:t>
            </w:r>
          </w:p>
          <w:p w14:paraId="778152DF" w14:textId="77777777" w:rsidR="00DF658F" w:rsidRPr="00027F3D" w:rsidRDefault="00DF658F" w:rsidP="00DF658F">
            <w:pPr>
              <w:ind w:right="10"/>
              <w:jc w:val="both"/>
              <w:rPr>
                <w:rFonts w:asciiTheme="minorHAnsi" w:hAnsiTheme="minorHAnsi" w:cstheme="minorHAnsi"/>
                <w:spacing w:val="-2"/>
                <w:sz w:val="22"/>
                <w:szCs w:val="22"/>
              </w:rPr>
            </w:pPr>
          </w:p>
          <w:p w14:paraId="37552063"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e)</w:t>
            </w:r>
            <w:r w:rsidRPr="00027F3D">
              <w:rPr>
                <w:rFonts w:asciiTheme="minorHAnsi" w:hAnsiTheme="minorHAnsi" w:cstheme="minorHAnsi"/>
                <w:spacing w:val="-2"/>
                <w:sz w:val="22"/>
                <w:szCs w:val="22"/>
              </w:rPr>
              <w:tab/>
              <w:t xml:space="preserve">Bakanlık ve yetkili yerel mercilerce, endüstriyel işletmelerin temiz üretim teknolojileri uygulayarak enerji verimliliğinin arttırılması ve birim üretim </w:t>
            </w:r>
            <w:r w:rsidRPr="00027F3D">
              <w:rPr>
                <w:rFonts w:asciiTheme="minorHAnsi" w:hAnsiTheme="minorHAnsi" w:cstheme="minorHAnsi"/>
                <w:b/>
                <w:color w:val="FF0000"/>
                <w:spacing w:val="-2"/>
                <w:sz w:val="22"/>
                <w:szCs w:val="22"/>
              </w:rPr>
              <w:t xml:space="preserve">veya birim işlenen madde </w:t>
            </w:r>
            <w:r w:rsidRPr="00027F3D">
              <w:rPr>
                <w:rFonts w:asciiTheme="minorHAnsi" w:hAnsiTheme="minorHAnsi" w:cstheme="minorHAnsi"/>
                <w:spacing w:val="-2"/>
                <w:sz w:val="22"/>
                <w:szCs w:val="22"/>
              </w:rPr>
              <w:t xml:space="preserve">başına atıksu oluşumu ile kirlilik yükünün yıllara göre düşürülerek kirletici deşarjının azaltılması, </w:t>
            </w:r>
          </w:p>
          <w:p w14:paraId="5FBDC31A" w14:textId="77777777" w:rsidR="00DF658F" w:rsidRPr="00027F3D" w:rsidRDefault="00DF658F" w:rsidP="00DF658F">
            <w:pPr>
              <w:ind w:right="10"/>
              <w:jc w:val="both"/>
              <w:rPr>
                <w:rFonts w:asciiTheme="minorHAnsi" w:hAnsiTheme="minorHAnsi" w:cstheme="minorHAnsi"/>
                <w:b/>
                <w:spacing w:val="-2"/>
                <w:sz w:val="22"/>
                <w:szCs w:val="22"/>
              </w:rPr>
            </w:pPr>
          </w:p>
        </w:tc>
      </w:tr>
      <w:tr w:rsidR="00DF658F" w:rsidRPr="00027F3D" w14:paraId="531CAD0D"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B0D8402"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b/>
                <w:sz w:val="22"/>
                <w:szCs w:val="22"/>
              </w:rPr>
              <w:t>MADDE 4 –</w:t>
            </w:r>
            <w:r w:rsidRPr="00027F3D">
              <w:rPr>
                <w:rFonts w:asciiTheme="minorHAnsi" w:hAnsiTheme="minorHAnsi" w:cstheme="minorHAnsi"/>
                <w:sz w:val="22"/>
                <w:szCs w:val="22"/>
              </w:rPr>
              <w:t xml:space="preserve"> (1) Su kütlelerinin korunması ve kirlenmesinin önlenmesinde;</w:t>
            </w:r>
          </w:p>
          <w:p w14:paraId="208DF51B"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f)</w:t>
            </w:r>
            <w:r w:rsidRPr="00027F3D">
              <w:rPr>
                <w:rFonts w:asciiTheme="minorHAnsi" w:hAnsiTheme="minorHAnsi" w:cstheme="minorHAnsi"/>
                <w:sz w:val="22"/>
                <w:szCs w:val="22"/>
              </w:rPr>
              <w:tab/>
              <w:t>Benzer nitelikte atıksu üreten endüstriler ve yerleşimlerin birbirine olan uzaklığı, coğrafik ve topoğrafik özellikleri ile büyüklükleri de dikkate alınarak ekonomik ve teknik açıdan uygun olanlar için ortak atıksu arıtma tesisinin kurulması,</w:t>
            </w:r>
          </w:p>
          <w:p w14:paraId="56D90C8B" w14:textId="77777777" w:rsidR="00DF658F" w:rsidRPr="00027F3D" w:rsidRDefault="00DF658F" w:rsidP="00DF658F">
            <w:pPr>
              <w:ind w:right="10"/>
              <w:jc w:val="both"/>
              <w:rPr>
                <w:rFonts w:asciiTheme="minorHAnsi" w:hAnsiTheme="minorHAnsi" w:cstheme="minorHAnsi"/>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FC309E2" w14:textId="32850EAC"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Maddede geçen “ortak atıksu arıtma tesisi” olarak kast edilen</w:t>
            </w:r>
            <w:r>
              <w:rPr>
                <w:rFonts w:asciiTheme="minorHAnsi" w:hAnsiTheme="minorHAnsi" w:cstheme="minorHAnsi"/>
                <w:sz w:val="22"/>
                <w:szCs w:val="22"/>
              </w:rPr>
              <w:t>in</w:t>
            </w:r>
            <w:r w:rsidRPr="00027F3D">
              <w:rPr>
                <w:rFonts w:asciiTheme="minorHAnsi" w:hAnsiTheme="minorHAnsi" w:cstheme="minorHAnsi"/>
                <w:sz w:val="22"/>
                <w:szCs w:val="22"/>
              </w:rPr>
              <w:t xml:space="preserve"> OSB’ler </w:t>
            </w:r>
            <w:r>
              <w:rPr>
                <w:rFonts w:asciiTheme="minorHAnsi" w:hAnsiTheme="minorHAnsi" w:cstheme="minorHAnsi"/>
                <w:sz w:val="22"/>
                <w:szCs w:val="22"/>
              </w:rPr>
              <w:t>olup olmadığı veya kastedilenin net bir şekilde tariflenmesi önemli görülmektedir.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585F17B0" w14:textId="77777777" w:rsidR="00DF658F" w:rsidRPr="00027F3D" w:rsidRDefault="00DF658F" w:rsidP="00DF658F">
            <w:pPr>
              <w:ind w:right="10"/>
              <w:jc w:val="both"/>
              <w:rPr>
                <w:rFonts w:asciiTheme="minorHAnsi" w:hAnsiTheme="minorHAnsi" w:cstheme="minorHAnsi"/>
                <w:spacing w:val="-2"/>
                <w:sz w:val="22"/>
                <w:szCs w:val="22"/>
              </w:rPr>
            </w:pPr>
          </w:p>
        </w:tc>
      </w:tr>
      <w:tr w:rsidR="00DF658F" w:rsidRPr="00027F3D" w14:paraId="648B4DBC"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A945B85" w14:textId="04CBC97D"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b/>
                <w:sz w:val="22"/>
                <w:szCs w:val="22"/>
              </w:rPr>
              <w:t>MADDE 4 –</w:t>
            </w:r>
            <w:r w:rsidRPr="00027F3D">
              <w:rPr>
                <w:rFonts w:asciiTheme="minorHAnsi" w:hAnsiTheme="minorHAnsi" w:cstheme="minorHAnsi"/>
                <w:sz w:val="22"/>
                <w:szCs w:val="22"/>
              </w:rPr>
              <w:t xml:space="preserve"> (1) Su kütlelerinin korunması ve kirlenmesinin önlenmesinde;</w:t>
            </w:r>
          </w:p>
          <w:p w14:paraId="18FD851F" w14:textId="2E0547CD" w:rsidR="00DF658F" w:rsidRPr="00027F3D" w:rsidRDefault="00DF658F" w:rsidP="00DF658F">
            <w:pPr>
              <w:ind w:right="10"/>
              <w:jc w:val="both"/>
              <w:rPr>
                <w:rFonts w:asciiTheme="minorHAnsi" w:hAnsiTheme="minorHAnsi" w:cstheme="minorHAnsi"/>
                <w:sz w:val="22"/>
                <w:szCs w:val="22"/>
              </w:rPr>
            </w:pPr>
          </w:p>
          <w:p w14:paraId="7506CDA6"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ı) Kirletici maddeler ihtiva etmeyen soğutma sularının, öncelikle tesis içinde yeniden </w:t>
            </w:r>
            <w:r w:rsidRPr="00027F3D">
              <w:rPr>
                <w:rFonts w:asciiTheme="minorHAnsi" w:hAnsiTheme="minorHAnsi" w:cstheme="minorHAnsi"/>
                <w:sz w:val="22"/>
                <w:szCs w:val="22"/>
              </w:rPr>
              <w:lastRenderedPageBreak/>
              <w:t xml:space="preserve">değerlendirilmesi, </w:t>
            </w:r>
          </w:p>
          <w:p w14:paraId="210C541D" w14:textId="77777777" w:rsidR="00DF658F" w:rsidRPr="00027F3D" w:rsidRDefault="00DF658F" w:rsidP="00DF658F">
            <w:pPr>
              <w:ind w:right="10"/>
              <w:jc w:val="both"/>
              <w:rPr>
                <w:rFonts w:asciiTheme="minorHAnsi" w:hAnsiTheme="minorHAnsi" w:cstheme="minorHAnsi"/>
                <w:sz w:val="22"/>
                <w:szCs w:val="22"/>
              </w:rPr>
            </w:pPr>
          </w:p>
          <w:p w14:paraId="7103AB48"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değerlendirilemiyorsa bu Yönetmelikte yer alan deşarj standartlarının sağlanarak alıcı ortama deşarj edilmesi,</w:t>
            </w:r>
          </w:p>
          <w:p w14:paraId="1BA05DC4" w14:textId="34CEE5B0"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esastır.</w:t>
            </w:r>
          </w:p>
          <w:p w14:paraId="6D0BD553" w14:textId="77777777" w:rsidR="00DF658F" w:rsidRPr="00027F3D" w:rsidRDefault="00DF658F" w:rsidP="00DF658F">
            <w:pPr>
              <w:ind w:right="10"/>
              <w:jc w:val="both"/>
              <w:rPr>
                <w:rFonts w:asciiTheme="minorHAnsi" w:hAnsiTheme="minorHAnsi" w:cstheme="minorHAnsi"/>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A03CD9B" w14:textId="5C52BBAF"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lastRenderedPageBreak/>
              <w:t xml:space="preserve">Proses gereği bazı soğutma suları hidrokarbon içeren akımları soğutan sistemlerde kullanılmakta (örneğin ısı değiştiriciler); bu durumda soğutma suyunun hidrokarbon ile kontamine olma riski bulunmaktadır. Söz konusu riski bertaraf etmenin </w:t>
            </w:r>
            <w:r w:rsidRPr="00027F3D">
              <w:rPr>
                <w:rFonts w:asciiTheme="minorHAnsi" w:hAnsiTheme="minorHAnsi" w:cstheme="minorHAnsi"/>
                <w:sz w:val="22"/>
                <w:szCs w:val="22"/>
              </w:rPr>
              <w:lastRenderedPageBreak/>
              <w:t>ve alıcı ortamın korunmasının yolu belirtilen suların arıtma tesisine bağlantısının yapılmasıdır.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17CA6307" w14:textId="3F2C5340"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lastRenderedPageBreak/>
              <w:t xml:space="preserve"> </w:t>
            </w:r>
            <w:r>
              <w:rPr>
                <w:rFonts w:asciiTheme="minorHAnsi" w:hAnsiTheme="minorHAnsi" w:cstheme="minorHAnsi"/>
                <w:spacing w:val="-2"/>
                <w:sz w:val="22"/>
                <w:szCs w:val="22"/>
              </w:rPr>
              <w:t xml:space="preserve">Madde 4 - </w:t>
            </w:r>
            <w:r w:rsidRPr="00027F3D">
              <w:rPr>
                <w:rFonts w:asciiTheme="minorHAnsi" w:hAnsiTheme="minorHAnsi" w:cstheme="minorHAnsi"/>
                <w:spacing w:val="-2"/>
                <w:sz w:val="22"/>
                <w:szCs w:val="22"/>
              </w:rPr>
              <w:t>(1) Su kütlelerinin korunması ve kirlenmesinin önlenmesinde;</w:t>
            </w:r>
          </w:p>
          <w:p w14:paraId="222C1F1F"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ı) Kirletici maddeler ihtiva etmeyen </w:t>
            </w:r>
            <w:r w:rsidRPr="00027F3D">
              <w:rPr>
                <w:rFonts w:asciiTheme="minorHAnsi" w:hAnsiTheme="minorHAnsi" w:cstheme="minorHAnsi"/>
                <w:b/>
                <w:color w:val="FF0000"/>
                <w:spacing w:val="-2"/>
                <w:sz w:val="22"/>
                <w:szCs w:val="22"/>
              </w:rPr>
              <w:t xml:space="preserve">ve proses gereği ihtiva etme riski/potansiyeli olmayan </w:t>
            </w:r>
            <w:r w:rsidRPr="00027F3D">
              <w:rPr>
                <w:rFonts w:asciiTheme="minorHAnsi" w:hAnsiTheme="minorHAnsi" w:cstheme="minorHAnsi"/>
                <w:spacing w:val="-2"/>
                <w:sz w:val="22"/>
                <w:szCs w:val="22"/>
              </w:rPr>
              <w:t xml:space="preserve">soğutma sularının, öncelikle tesis içinde yeniden değerlendirilmesi, </w:t>
            </w:r>
          </w:p>
          <w:p w14:paraId="11B2AA34" w14:textId="77777777" w:rsidR="00DF658F" w:rsidRPr="00027F3D" w:rsidRDefault="00DF658F" w:rsidP="00DF658F">
            <w:pPr>
              <w:ind w:right="10"/>
              <w:jc w:val="both"/>
              <w:rPr>
                <w:rFonts w:asciiTheme="minorHAnsi" w:hAnsiTheme="minorHAnsi" w:cstheme="minorHAnsi"/>
                <w:spacing w:val="-2"/>
                <w:sz w:val="22"/>
                <w:szCs w:val="22"/>
              </w:rPr>
            </w:pPr>
          </w:p>
          <w:p w14:paraId="0E383A60"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değerlendirilemiyorsa bu Yönetmelikte yer alan deşarj standartlarının sağlanarak alıcı ortama deşarj edilmesi,</w:t>
            </w:r>
          </w:p>
          <w:p w14:paraId="7EF3A845" w14:textId="1E24322B"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esastır.</w:t>
            </w:r>
          </w:p>
        </w:tc>
      </w:tr>
      <w:tr w:rsidR="00DF658F" w:rsidRPr="00027F3D" w14:paraId="3D442D3C"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56E8E0A3"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lastRenderedPageBreak/>
              <w:t>Atıksu Toplama ve Bertaraf Yükümlülüğü</w:t>
            </w:r>
          </w:p>
          <w:p w14:paraId="3EFEA089" w14:textId="77777777"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MADDE 17 </w:t>
            </w:r>
            <w:r w:rsidRPr="00027F3D">
              <w:rPr>
                <w:rFonts w:asciiTheme="minorHAnsi" w:hAnsiTheme="minorHAnsi" w:cstheme="minorHAnsi"/>
                <w:spacing w:val="-2"/>
                <w:sz w:val="22"/>
                <w:szCs w:val="22"/>
              </w:rPr>
              <w:t>– (4) Debisi 10.000 m</w:t>
            </w:r>
            <w:r w:rsidRPr="00027F3D">
              <w:rPr>
                <w:rFonts w:asciiTheme="minorHAnsi" w:hAnsiTheme="minorHAnsi" w:cstheme="minorHAnsi"/>
                <w:spacing w:val="-2"/>
                <w:sz w:val="22"/>
                <w:szCs w:val="22"/>
                <w:vertAlign w:val="superscript"/>
              </w:rPr>
              <w:t>3</w:t>
            </w:r>
            <w:r w:rsidRPr="00027F3D">
              <w:rPr>
                <w:rFonts w:asciiTheme="minorHAnsi" w:hAnsiTheme="minorHAnsi" w:cstheme="minorHAnsi"/>
                <w:spacing w:val="-2"/>
                <w:sz w:val="22"/>
                <w:szCs w:val="22"/>
              </w:rPr>
              <w:t>/gün üzerindeki atıksu arıtma tesisleri işletmecileri tarafından Arıtma Çamuru Yönetim Planı hazırlanır ve Bakanlığa sunulur.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9618102" w14:textId="2266A6FD"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Taslak yönetmeli</w:t>
            </w:r>
            <w:r>
              <w:rPr>
                <w:rFonts w:asciiTheme="minorHAnsi" w:hAnsiTheme="minorHAnsi" w:cstheme="minorHAnsi"/>
                <w:spacing w:val="-2"/>
                <w:sz w:val="22"/>
                <w:szCs w:val="22"/>
              </w:rPr>
              <w:t>kte</w:t>
            </w:r>
            <w:r w:rsidRPr="00027F3D">
              <w:rPr>
                <w:rFonts w:asciiTheme="minorHAnsi" w:hAnsiTheme="minorHAnsi" w:cstheme="minorHAnsi"/>
                <w:spacing w:val="-2"/>
                <w:sz w:val="22"/>
                <w:szCs w:val="22"/>
              </w:rPr>
              <w:t xml:space="preserve"> debisi 10.000m</w:t>
            </w:r>
            <w:r w:rsidRPr="00027F3D">
              <w:rPr>
                <w:rFonts w:asciiTheme="minorHAnsi" w:hAnsiTheme="minorHAnsi" w:cstheme="minorHAnsi"/>
                <w:spacing w:val="-2"/>
                <w:sz w:val="22"/>
                <w:szCs w:val="22"/>
                <w:vertAlign w:val="superscript"/>
              </w:rPr>
              <w:t>3</w:t>
            </w:r>
            <w:r w:rsidRPr="00027F3D">
              <w:rPr>
                <w:rFonts w:asciiTheme="minorHAnsi" w:hAnsiTheme="minorHAnsi" w:cstheme="minorHAnsi"/>
                <w:spacing w:val="-2"/>
                <w:sz w:val="22"/>
                <w:szCs w:val="22"/>
              </w:rPr>
              <w:t>/gün’ün üzerindeki atıksu arıtma tesisi işletmeleri için arıtma çamuru yönetim planı hazırlama şablonu ve ekleri konusunda herhangi bir forma</w:t>
            </w:r>
            <w:r>
              <w:rPr>
                <w:rFonts w:asciiTheme="minorHAnsi" w:hAnsiTheme="minorHAnsi" w:cstheme="minorHAnsi"/>
                <w:spacing w:val="-2"/>
                <w:sz w:val="22"/>
                <w:szCs w:val="22"/>
              </w:rPr>
              <w:t>t belirlenmemiştir. İl Müdürlük</w:t>
            </w:r>
            <w:r w:rsidRPr="00027F3D">
              <w:rPr>
                <w:rFonts w:asciiTheme="minorHAnsi" w:hAnsiTheme="minorHAnsi" w:cstheme="minorHAnsi"/>
                <w:spacing w:val="-2"/>
                <w:sz w:val="22"/>
                <w:szCs w:val="22"/>
              </w:rPr>
              <w:t>lerine göre bu durum farklılık göster</w:t>
            </w:r>
            <w:r>
              <w:rPr>
                <w:rFonts w:asciiTheme="minorHAnsi" w:hAnsiTheme="minorHAnsi" w:cstheme="minorHAnsi"/>
                <w:spacing w:val="-2"/>
                <w:sz w:val="22"/>
                <w:szCs w:val="22"/>
              </w:rPr>
              <w:t>e</w:t>
            </w:r>
            <w:r w:rsidRPr="00027F3D">
              <w:rPr>
                <w:rFonts w:asciiTheme="minorHAnsi" w:hAnsiTheme="minorHAnsi" w:cstheme="minorHAnsi"/>
                <w:spacing w:val="-2"/>
                <w:sz w:val="22"/>
                <w:szCs w:val="22"/>
              </w:rPr>
              <w:t xml:space="preserve">bileceği için formatın </w:t>
            </w:r>
            <w:r>
              <w:rPr>
                <w:rFonts w:asciiTheme="minorHAnsi" w:hAnsiTheme="minorHAnsi" w:cstheme="minorHAnsi"/>
                <w:spacing w:val="-2"/>
                <w:sz w:val="22"/>
                <w:szCs w:val="22"/>
              </w:rPr>
              <w:t xml:space="preserve">yönetmelik kapsamında </w:t>
            </w:r>
            <w:r w:rsidRPr="00027F3D">
              <w:rPr>
                <w:rFonts w:asciiTheme="minorHAnsi" w:hAnsiTheme="minorHAnsi" w:cstheme="minorHAnsi"/>
                <w:spacing w:val="-2"/>
                <w:sz w:val="22"/>
                <w:szCs w:val="22"/>
              </w:rPr>
              <w:t>belirlenmesinin daha uygun olaca</w:t>
            </w:r>
            <w:r>
              <w:rPr>
                <w:rFonts w:asciiTheme="minorHAnsi" w:hAnsiTheme="minorHAnsi" w:cstheme="minorHAnsi"/>
                <w:spacing w:val="-2"/>
                <w:sz w:val="22"/>
                <w:szCs w:val="22"/>
              </w:rPr>
              <w:t>ğı değerlendirilmektedir</w:t>
            </w:r>
            <w:r w:rsidRPr="00027F3D">
              <w:rPr>
                <w:rFonts w:asciiTheme="minorHAnsi" w:hAnsiTheme="minorHAnsi" w:cstheme="minorHAnsi"/>
                <w:spacing w:val="-2"/>
                <w:sz w:val="22"/>
                <w:szCs w:val="22"/>
              </w:rPr>
              <w:t xml:space="preserve">. </w:t>
            </w:r>
            <w:r>
              <w:rPr>
                <w:rFonts w:asciiTheme="minorHAnsi" w:hAnsiTheme="minorHAnsi" w:cstheme="minorHAnsi"/>
                <w:spacing w:val="-2"/>
                <w:sz w:val="22"/>
                <w:szCs w:val="22"/>
              </w:rPr>
              <w:t>Öte yandan, d</w:t>
            </w:r>
            <w:r w:rsidRPr="00027F3D">
              <w:rPr>
                <w:rFonts w:asciiTheme="minorHAnsi" w:hAnsiTheme="minorHAnsi" w:cstheme="minorHAnsi"/>
                <w:spacing w:val="-2"/>
                <w:sz w:val="22"/>
                <w:szCs w:val="22"/>
              </w:rPr>
              <w:t>ebisi 10.000</w:t>
            </w:r>
            <w:r w:rsidR="00EA13D1">
              <w:rPr>
                <w:rFonts w:asciiTheme="minorHAnsi" w:hAnsiTheme="minorHAnsi" w:cstheme="minorHAnsi"/>
                <w:spacing w:val="-2"/>
                <w:sz w:val="22"/>
                <w:szCs w:val="22"/>
              </w:rPr>
              <w:t xml:space="preserve"> </w:t>
            </w:r>
            <w:r w:rsidRPr="00027F3D">
              <w:rPr>
                <w:rFonts w:asciiTheme="minorHAnsi" w:hAnsiTheme="minorHAnsi" w:cstheme="minorHAnsi"/>
                <w:spacing w:val="-2"/>
                <w:sz w:val="22"/>
                <w:szCs w:val="22"/>
              </w:rPr>
              <w:t>m</w:t>
            </w:r>
            <w:r w:rsidRPr="00EA13D1">
              <w:rPr>
                <w:rFonts w:asciiTheme="minorHAnsi" w:hAnsiTheme="minorHAnsi" w:cstheme="minorHAnsi"/>
                <w:spacing w:val="-2"/>
                <w:sz w:val="22"/>
                <w:szCs w:val="22"/>
                <w:vertAlign w:val="superscript"/>
              </w:rPr>
              <w:t>3</w:t>
            </w:r>
            <w:r w:rsidRPr="00027F3D">
              <w:rPr>
                <w:rFonts w:asciiTheme="minorHAnsi" w:hAnsiTheme="minorHAnsi" w:cstheme="minorHAnsi"/>
                <w:spacing w:val="-2"/>
                <w:sz w:val="22"/>
                <w:szCs w:val="22"/>
              </w:rPr>
              <w:t>/gün’ün üzerindeki atıksu arıtma tesisi işletmelerinin arıtma çamuru yönetim planı hazırlamaları için herhangi bir periyod belirlenmemiştir. Bu konunun da açıklığa kavuşturularak periyodun belir</w:t>
            </w:r>
            <w:r>
              <w:rPr>
                <w:rFonts w:asciiTheme="minorHAnsi" w:hAnsiTheme="minorHAnsi" w:cstheme="minorHAnsi"/>
                <w:spacing w:val="-2"/>
                <w:sz w:val="22"/>
                <w:szCs w:val="22"/>
              </w:rPr>
              <w:t xml:space="preserve">tilmesi uygulama bütünlüğü açısından </w:t>
            </w:r>
            <w:r w:rsidRPr="00027F3D">
              <w:rPr>
                <w:rFonts w:asciiTheme="minorHAnsi" w:hAnsiTheme="minorHAnsi" w:cstheme="minorHAnsi"/>
                <w:spacing w:val="-2"/>
                <w:sz w:val="22"/>
                <w:szCs w:val="22"/>
              </w:rPr>
              <w:t>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3C9F1061" w14:textId="5132CA18"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Yönetmelik ekinde hazır format </w:t>
            </w:r>
            <w:r>
              <w:rPr>
                <w:rFonts w:asciiTheme="minorHAnsi" w:hAnsiTheme="minorHAnsi" w:cstheme="minorHAnsi"/>
                <w:spacing w:val="-2"/>
                <w:sz w:val="22"/>
                <w:szCs w:val="22"/>
              </w:rPr>
              <w:t>bulunması ve hazırlama periyoduna ilişkin takvim belirtilmesi</w:t>
            </w:r>
          </w:p>
        </w:tc>
      </w:tr>
      <w:tr w:rsidR="00DF658F" w:rsidRPr="00027F3D" w14:paraId="03C7551B"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3E792C97" w14:textId="619B75E6" w:rsidR="00DF658F" w:rsidRPr="00027F3D" w:rsidRDefault="00DF658F" w:rsidP="00DF658F">
            <w:pPr>
              <w:pStyle w:val="NormalWeb"/>
              <w:spacing w:before="0" w:after="0"/>
              <w:jc w:val="both"/>
              <w:rPr>
                <w:rFonts w:asciiTheme="minorHAnsi" w:hAnsiTheme="minorHAnsi" w:cstheme="minorHAnsi"/>
                <w:sz w:val="22"/>
                <w:szCs w:val="22"/>
              </w:rPr>
            </w:pPr>
            <w:r w:rsidRPr="00027F3D">
              <w:rPr>
                <w:rFonts w:asciiTheme="minorHAnsi" w:hAnsiTheme="minorHAnsi" w:cstheme="minorHAnsi"/>
                <w:b/>
                <w:bCs/>
                <w:sz w:val="22"/>
                <w:szCs w:val="22"/>
              </w:rPr>
              <w:t xml:space="preserve">Madde 18 – </w:t>
            </w:r>
            <w:r w:rsidRPr="00027F3D">
              <w:rPr>
                <w:rFonts w:asciiTheme="minorHAnsi" w:hAnsiTheme="minorHAnsi" w:cstheme="minorHAnsi"/>
                <w:bCs/>
                <w:sz w:val="22"/>
                <w:szCs w:val="22"/>
              </w:rPr>
              <w:t xml:space="preserve">(1) </w:t>
            </w:r>
            <w:r w:rsidRPr="00027F3D">
              <w:rPr>
                <w:rFonts w:asciiTheme="minorHAnsi" w:hAnsiTheme="minorHAnsi" w:cstheme="minorHAnsi"/>
                <w:sz w:val="22"/>
                <w:szCs w:val="22"/>
              </w:rPr>
              <w:t>Kanalizasyon sistemlerine atıksu boşaltımı için uygulanacak temel ilkeler şunlardır;</w:t>
            </w:r>
          </w:p>
          <w:p w14:paraId="49B06E01" w14:textId="77777777" w:rsidR="00DF658F" w:rsidRPr="00027F3D" w:rsidRDefault="00DF658F" w:rsidP="00DF658F">
            <w:pPr>
              <w:pStyle w:val="NormalWeb"/>
              <w:spacing w:before="0" w:after="0"/>
              <w:ind w:firstLine="709"/>
              <w:jc w:val="both"/>
              <w:rPr>
                <w:rFonts w:asciiTheme="minorHAnsi" w:hAnsiTheme="minorHAnsi" w:cstheme="minorHAnsi"/>
                <w:sz w:val="22"/>
                <w:szCs w:val="22"/>
              </w:rPr>
            </w:pPr>
            <w:r w:rsidRPr="00027F3D">
              <w:rPr>
                <w:rFonts w:asciiTheme="minorHAnsi" w:hAnsiTheme="minorHAnsi" w:cstheme="minorHAnsi"/>
                <w:sz w:val="22"/>
                <w:szCs w:val="22"/>
              </w:rPr>
              <w:t>a) Kanalizasyon sistemi bulunan yerlerde her türlü atıksuların kanalizasyon şebekesine bağlanması ilke olarak bir hak ve mecburiyettir.</w:t>
            </w:r>
          </w:p>
          <w:p w14:paraId="4AE72373" w14:textId="77777777" w:rsidR="00DF658F" w:rsidRPr="00027F3D" w:rsidRDefault="00DF658F" w:rsidP="00DF658F">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047CF3E" w14:textId="6C137302"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Söz konusu madde; kanalizasyon sistemi bulunan yerlerde olan fakat münferit arıtma sistemi olmayan işletmeler için mecburi olmalı, diğer işletmeler için bir hak olmalıdır</w:t>
            </w:r>
            <w:r>
              <w:rPr>
                <w:rFonts w:asciiTheme="minorHAnsi" w:hAnsiTheme="minorHAnsi" w:cstheme="minorHAnsi"/>
                <w:sz w:val="22"/>
                <w:szCs w:val="22"/>
              </w:rPr>
              <w:t>.</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DC4E6AC" w14:textId="16A7073B"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Madde 18 – (1) Kanalizasyon sistemlerine atıksu boşaltımı için uygulanacak temel ilkeler şunlardır;</w:t>
            </w:r>
          </w:p>
          <w:p w14:paraId="7DE6368A" w14:textId="15950512"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a) Kanalizasyon sistemi bulunan yerlerde</w:t>
            </w:r>
            <w:r w:rsidRPr="00027F3D">
              <w:rPr>
                <w:rFonts w:asciiTheme="minorHAnsi" w:hAnsiTheme="minorHAnsi" w:cstheme="minorHAnsi"/>
                <w:sz w:val="22"/>
                <w:szCs w:val="22"/>
              </w:rPr>
              <w:t xml:space="preserve"> </w:t>
            </w:r>
            <w:r w:rsidRPr="00027F3D">
              <w:rPr>
                <w:rFonts w:asciiTheme="minorHAnsi" w:hAnsiTheme="minorHAnsi" w:cstheme="minorHAnsi"/>
                <w:b/>
                <w:color w:val="FF0000"/>
                <w:sz w:val="22"/>
                <w:szCs w:val="22"/>
              </w:rPr>
              <w:t>münferit arıtma sistemi olmayan tesislerin</w:t>
            </w:r>
            <w:r w:rsidRPr="00027F3D">
              <w:rPr>
                <w:rFonts w:asciiTheme="minorHAnsi" w:hAnsiTheme="minorHAnsi" w:cstheme="minorHAnsi"/>
                <w:spacing w:val="-2"/>
                <w:sz w:val="22"/>
                <w:szCs w:val="22"/>
              </w:rPr>
              <w:t xml:space="preserve"> her türlü atıksularının kanalizasyon şebekesine bağlanması ilke olarak bir hak ve mecburiyettir.</w:t>
            </w:r>
          </w:p>
        </w:tc>
      </w:tr>
      <w:tr w:rsidR="00DF658F" w:rsidRPr="00027F3D" w14:paraId="1CA23E27"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8AE6D32" w14:textId="77777777" w:rsidR="00DF658F" w:rsidRPr="00027F3D" w:rsidRDefault="00DF658F" w:rsidP="00DF658F">
            <w:pPr>
              <w:pStyle w:val="NormalWeb"/>
              <w:spacing w:before="0" w:after="0"/>
              <w:jc w:val="both"/>
              <w:rPr>
                <w:rFonts w:asciiTheme="minorHAnsi" w:hAnsiTheme="minorHAnsi" w:cstheme="minorHAnsi"/>
                <w:sz w:val="22"/>
                <w:szCs w:val="22"/>
              </w:rPr>
            </w:pPr>
            <w:r w:rsidRPr="00027F3D">
              <w:rPr>
                <w:rFonts w:asciiTheme="minorHAnsi" w:hAnsiTheme="minorHAnsi" w:cstheme="minorHAnsi"/>
                <w:b/>
                <w:bCs/>
                <w:sz w:val="22"/>
                <w:szCs w:val="22"/>
              </w:rPr>
              <w:t xml:space="preserve">MADDE 18 – </w:t>
            </w:r>
            <w:r w:rsidRPr="00027F3D">
              <w:rPr>
                <w:rFonts w:asciiTheme="minorHAnsi" w:hAnsiTheme="minorHAnsi" w:cstheme="minorHAnsi"/>
                <w:bCs/>
                <w:sz w:val="22"/>
                <w:szCs w:val="22"/>
              </w:rPr>
              <w:t xml:space="preserve">(1) </w:t>
            </w:r>
            <w:r w:rsidRPr="00027F3D">
              <w:rPr>
                <w:rFonts w:asciiTheme="minorHAnsi" w:hAnsiTheme="minorHAnsi" w:cstheme="minorHAnsi"/>
                <w:sz w:val="22"/>
                <w:szCs w:val="22"/>
              </w:rPr>
              <w:t>Kanalizasyon sistemlerine atıksu boşaltımı için uygulanacak temel ilkeler şunlardır;</w:t>
            </w:r>
          </w:p>
          <w:p w14:paraId="269FBBE2" w14:textId="77777777" w:rsidR="00DF658F" w:rsidRPr="00027F3D" w:rsidRDefault="00DF658F" w:rsidP="00DF658F">
            <w:pPr>
              <w:ind w:right="10"/>
              <w:jc w:val="both"/>
              <w:rPr>
                <w:rFonts w:asciiTheme="minorHAnsi" w:hAnsiTheme="minorHAnsi" w:cstheme="minorHAnsi"/>
                <w:sz w:val="22"/>
                <w:szCs w:val="22"/>
              </w:rPr>
            </w:pPr>
          </w:p>
          <w:p w14:paraId="23F7D202" w14:textId="555260F6"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 xml:space="preserve">ç)Su ihtiyaçlarını kısmen veya tamamen, içme suyu şebekesi harici kaynaklardan temin edenler, temin </w:t>
            </w:r>
            <w:r w:rsidRPr="00027F3D">
              <w:rPr>
                <w:rFonts w:asciiTheme="minorHAnsi" w:hAnsiTheme="minorHAnsi" w:cstheme="minorHAnsi"/>
                <w:sz w:val="22"/>
                <w:szCs w:val="22"/>
              </w:rPr>
              <w:lastRenderedPageBreak/>
              <w:t>ettikleri su miktarını ilgili alt yapı tesisleri yönetimine belgelemek ve bedeli karşılığında kanalizasyon sistemine bağlamak zorundadırlar</w:t>
            </w:r>
            <w:r w:rsidR="00D131F3">
              <w:rPr>
                <w:rFonts w:asciiTheme="minorHAnsi" w:hAnsiTheme="minorHAnsi" w:cstheme="minorHAnsi"/>
                <w:sz w:val="22"/>
                <w:szCs w:val="22"/>
              </w:rPr>
              <w:t>.</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5406819" w14:textId="1EFF795F"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lastRenderedPageBreak/>
              <w:t>Söz konusu ifade kanalizasyon sistemi bulunan yerlerde bulunan fakat arıtma sistemi olmayan işletmeler için mecburi olmalıdır.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2E66AF6" w14:textId="52B88684" w:rsidR="00DF658F" w:rsidRPr="00027F3D" w:rsidRDefault="00DF658F" w:rsidP="00DF658F">
            <w:pPr>
              <w:ind w:right="10"/>
              <w:jc w:val="both"/>
              <w:rPr>
                <w:rFonts w:asciiTheme="minorHAnsi" w:hAnsiTheme="minorHAnsi" w:cstheme="minorHAnsi"/>
                <w:spacing w:val="-2"/>
                <w:sz w:val="22"/>
                <w:szCs w:val="22"/>
              </w:rPr>
            </w:pPr>
            <w:r>
              <w:rPr>
                <w:rFonts w:asciiTheme="minorHAnsi" w:hAnsiTheme="minorHAnsi" w:cstheme="minorHAnsi"/>
                <w:sz w:val="22"/>
                <w:szCs w:val="22"/>
              </w:rPr>
              <w:t xml:space="preserve">Madde 18 - </w:t>
            </w:r>
            <w:r w:rsidRPr="00027F3D">
              <w:rPr>
                <w:rFonts w:asciiTheme="minorHAnsi" w:hAnsiTheme="minorHAnsi" w:cstheme="minorHAnsi"/>
                <w:sz w:val="22"/>
                <w:szCs w:val="22"/>
              </w:rPr>
              <w:t xml:space="preserve">ç) </w:t>
            </w:r>
            <w:r w:rsidRPr="00027F3D">
              <w:rPr>
                <w:rFonts w:asciiTheme="minorHAnsi" w:hAnsiTheme="minorHAnsi" w:cstheme="minorHAnsi"/>
                <w:b/>
                <w:color w:val="FF0000"/>
                <w:sz w:val="22"/>
                <w:szCs w:val="22"/>
              </w:rPr>
              <w:t>Arıtma sistemi olmayan işletmelerde</w:t>
            </w:r>
            <w:r w:rsidRPr="00027F3D">
              <w:rPr>
                <w:rFonts w:asciiTheme="minorHAnsi" w:hAnsiTheme="minorHAnsi" w:cstheme="minorHAnsi"/>
                <w:sz w:val="22"/>
                <w:szCs w:val="22"/>
              </w:rPr>
              <w:t xml:space="preserve"> su ihtiyaçlarını kısmen veya tamamen, içme suyu şebekesi harici kaynaklardan temin edenler, temin ettikleri su miktarını ilgili alt yapı tesisleri yönetimine belgelemek ve bedeli karşılığında kanalizasyon sistemine bağlamak </w:t>
            </w:r>
            <w:r w:rsidRPr="00027F3D">
              <w:rPr>
                <w:rFonts w:asciiTheme="minorHAnsi" w:hAnsiTheme="minorHAnsi" w:cstheme="minorHAnsi"/>
                <w:sz w:val="22"/>
                <w:szCs w:val="22"/>
              </w:rPr>
              <w:lastRenderedPageBreak/>
              <w:t>zorundadırlar</w:t>
            </w:r>
            <w:r w:rsidR="00D131F3">
              <w:rPr>
                <w:rFonts w:asciiTheme="minorHAnsi" w:hAnsiTheme="minorHAnsi" w:cstheme="minorHAnsi"/>
                <w:sz w:val="22"/>
                <w:szCs w:val="22"/>
              </w:rPr>
              <w:t>.</w:t>
            </w:r>
          </w:p>
        </w:tc>
      </w:tr>
      <w:tr w:rsidR="00DF658F" w:rsidRPr="00027F3D" w14:paraId="708F1EE9"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6A43FCA2" w14:textId="1900C7B3" w:rsidR="00DF658F" w:rsidRPr="009F5EED" w:rsidRDefault="00DF658F" w:rsidP="00DF658F">
            <w:pPr>
              <w:ind w:right="10"/>
              <w:jc w:val="both"/>
              <w:rPr>
                <w:rFonts w:asciiTheme="minorHAnsi" w:hAnsiTheme="minorHAnsi" w:cstheme="minorHAnsi"/>
                <w:b/>
                <w:spacing w:val="-2"/>
                <w:sz w:val="22"/>
                <w:szCs w:val="22"/>
              </w:rPr>
            </w:pPr>
            <w:r w:rsidRPr="009F5EED">
              <w:rPr>
                <w:rFonts w:asciiTheme="minorHAnsi" w:hAnsiTheme="minorHAnsi" w:cstheme="minorHAnsi"/>
                <w:b/>
                <w:spacing w:val="-2"/>
                <w:sz w:val="22"/>
                <w:szCs w:val="22"/>
              </w:rPr>
              <w:lastRenderedPageBreak/>
              <w:t>Madde 24 -</w:t>
            </w:r>
          </w:p>
          <w:p w14:paraId="4D3FB0BC" w14:textId="77777777" w:rsidR="00DF658F" w:rsidRPr="009F5EED" w:rsidRDefault="00DF658F" w:rsidP="00DF658F">
            <w:pPr>
              <w:pStyle w:val="NormalWeb"/>
              <w:spacing w:before="0" w:after="0"/>
              <w:ind w:left="199" w:firstLine="510"/>
              <w:jc w:val="both"/>
              <w:rPr>
                <w:rFonts w:asciiTheme="minorHAnsi" w:hAnsiTheme="minorHAnsi" w:cstheme="minorHAnsi"/>
                <w:b/>
                <w:bCs/>
                <w:sz w:val="22"/>
                <w:szCs w:val="22"/>
              </w:rPr>
            </w:pPr>
            <w:r w:rsidRPr="009F5EED">
              <w:rPr>
                <w:rFonts w:asciiTheme="minorHAnsi" w:hAnsiTheme="minorHAnsi" w:cstheme="minorHAnsi"/>
                <w:b/>
                <w:bCs/>
                <w:sz w:val="22"/>
                <w:szCs w:val="22"/>
              </w:rPr>
              <w:t>Arıtılmış Atıksuların Sulamada Kullanımı</w:t>
            </w:r>
          </w:p>
          <w:p w14:paraId="5D48DE20" w14:textId="792F0037" w:rsidR="00DF658F" w:rsidRPr="009F5EED" w:rsidRDefault="00DF658F" w:rsidP="00DF658F">
            <w:pPr>
              <w:pStyle w:val="NormalWeb"/>
              <w:spacing w:before="0" w:after="0"/>
              <w:jc w:val="both"/>
              <w:rPr>
                <w:rFonts w:asciiTheme="minorHAnsi" w:hAnsiTheme="minorHAnsi" w:cstheme="minorHAnsi"/>
                <w:b/>
                <w:bCs/>
                <w:sz w:val="22"/>
                <w:szCs w:val="22"/>
              </w:rPr>
            </w:pPr>
            <w:r w:rsidRPr="009F5EED">
              <w:rPr>
                <w:rFonts w:asciiTheme="minorHAnsi" w:hAnsiTheme="minorHAnsi" w:cstheme="minorHAnsi"/>
                <w:b/>
                <w:bCs/>
                <w:sz w:val="22"/>
                <w:szCs w:val="22"/>
              </w:rPr>
              <w:t xml:space="preserve">MADDE 24 – </w:t>
            </w:r>
            <w:r w:rsidRPr="009F5EED">
              <w:rPr>
                <w:rFonts w:asciiTheme="minorHAnsi" w:hAnsiTheme="minorHAnsi" w:cstheme="minorHAnsi"/>
                <w:bCs/>
                <w:sz w:val="22"/>
                <w:szCs w:val="22"/>
              </w:rPr>
              <w:t xml:space="preserve">(1) </w:t>
            </w:r>
            <w:r w:rsidRPr="009F5EED">
              <w:rPr>
                <w:rFonts w:asciiTheme="minorHAnsi" w:hAnsiTheme="minorHAnsi" w:cstheme="minorHAnsi"/>
                <w:sz w:val="22"/>
                <w:szCs w:val="22"/>
              </w:rPr>
              <w:t>Sulamada kullanılacak arıtılmış atıksuların bu Yönetmelik kapsamında yayımlanan ilgili Tebliğin* ekinde verilen sulama suyu kalite kriterlerini sağlaması gerekmektedir. Arıtılmış atıksuların sulama suyu olarak kullanılması halinde, İl Müdürlüğü koordinasyonunda, Gıda Tarım ve Hayvancılık İl Müdürlüğü ve Devlet Su İşleri Bölge Müdürlüğü tarafından oluşturulacak komisyonca, sulama suyu miktarı, sulama programı, sulanacak alan, toprak ve yeraltı suyu dikkate alınarak çevresel etkisi değerlendirilir. İlgili Yönetmelik hükümleri kapsamında izin başvurusu yapılır.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7DA76E5" w14:textId="77777777" w:rsidR="00DF658F" w:rsidRPr="009F5EED" w:rsidRDefault="00DF658F" w:rsidP="00DF658F">
            <w:pPr>
              <w:pStyle w:val="AklamaMetni"/>
              <w:jc w:val="both"/>
              <w:rPr>
                <w:rFonts w:asciiTheme="minorHAnsi" w:hAnsiTheme="minorHAnsi" w:cstheme="minorHAnsi"/>
                <w:sz w:val="22"/>
                <w:szCs w:val="22"/>
              </w:rPr>
            </w:pPr>
          </w:p>
          <w:p w14:paraId="57DA3B2C" w14:textId="35BF4A28" w:rsidR="00DF658F" w:rsidRPr="009F5EED" w:rsidRDefault="00DF658F" w:rsidP="00DF658F">
            <w:pPr>
              <w:pStyle w:val="AklamaMetni"/>
              <w:jc w:val="both"/>
              <w:rPr>
                <w:rFonts w:asciiTheme="minorHAnsi" w:hAnsiTheme="minorHAnsi" w:cstheme="minorHAnsi"/>
                <w:sz w:val="22"/>
                <w:szCs w:val="22"/>
              </w:rPr>
            </w:pPr>
            <w:r w:rsidRPr="009F5EED">
              <w:rPr>
                <w:rFonts w:asciiTheme="minorHAnsi" w:hAnsiTheme="minorHAnsi" w:cstheme="minorHAnsi"/>
                <w:sz w:val="22"/>
                <w:szCs w:val="22"/>
              </w:rPr>
              <w:t xml:space="preserve">Maddede geçen izin başvurusuna yönelik sürecin tariflenmesi önemli görülmektedir. İlgili yönetmeliklere atıf yapılması faydalı olacaktır.  Tesislerde arıtılmış evsel atıksular gıda amaçlı olmayan sulama için kullanılacaksa ÇED ve Çevre İzni başvurusu yapılmamalı, sadece </w:t>
            </w:r>
            <w:r w:rsidR="001070BE">
              <w:rPr>
                <w:rFonts w:asciiTheme="minorHAnsi" w:hAnsiTheme="minorHAnsi" w:cstheme="minorHAnsi"/>
                <w:sz w:val="22"/>
                <w:szCs w:val="22"/>
              </w:rPr>
              <w:t>İl Çevre ve Şehircilik Müdürlüğüne</w:t>
            </w:r>
            <w:r w:rsidRPr="009F5EED">
              <w:rPr>
                <w:rFonts w:asciiTheme="minorHAnsi" w:hAnsiTheme="minorHAnsi" w:cstheme="minorHAnsi"/>
                <w:sz w:val="22"/>
                <w:szCs w:val="22"/>
              </w:rPr>
              <w:t xml:space="preserve"> konu ile ilgili bilgi iletilerek görüş/olur alınmalıdır.  </w:t>
            </w:r>
          </w:p>
          <w:p w14:paraId="4F7E6517" w14:textId="77777777" w:rsidR="00DF658F" w:rsidRPr="009F5EED" w:rsidRDefault="00DF658F" w:rsidP="00DF658F">
            <w:pPr>
              <w:ind w:right="10"/>
              <w:jc w:val="both"/>
              <w:rPr>
                <w:rFonts w:asciiTheme="minorHAnsi" w:hAnsiTheme="minorHAnsi" w:cstheme="minorHAnsi"/>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01673E05" w14:textId="77777777" w:rsidR="00DF658F" w:rsidRPr="009F5EED" w:rsidRDefault="00DF658F" w:rsidP="00DF658F">
            <w:pPr>
              <w:ind w:right="10"/>
              <w:jc w:val="both"/>
              <w:rPr>
                <w:rFonts w:asciiTheme="minorHAnsi" w:hAnsiTheme="minorHAnsi" w:cstheme="minorHAnsi"/>
                <w:sz w:val="22"/>
                <w:szCs w:val="22"/>
              </w:rPr>
            </w:pPr>
          </w:p>
          <w:p w14:paraId="70C2FA7D" w14:textId="77777777" w:rsidR="00DF658F" w:rsidRPr="009F5EED" w:rsidRDefault="00DF658F" w:rsidP="00DF658F">
            <w:pPr>
              <w:ind w:right="10"/>
              <w:jc w:val="both"/>
              <w:rPr>
                <w:rFonts w:asciiTheme="minorHAnsi" w:hAnsiTheme="minorHAnsi" w:cstheme="minorHAnsi"/>
                <w:sz w:val="22"/>
                <w:szCs w:val="22"/>
              </w:rPr>
            </w:pPr>
          </w:p>
          <w:p w14:paraId="100F6166" w14:textId="63A17519" w:rsidR="00DF658F" w:rsidRPr="009F5EED" w:rsidRDefault="00DF658F" w:rsidP="00DF658F">
            <w:pPr>
              <w:ind w:right="10"/>
              <w:jc w:val="both"/>
              <w:rPr>
                <w:rFonts w:asciiTheme="minorHAnsi" w:hAnsiTheme="minorHAnsi" w:cstheme="minorHAnsi"/>
                <w:b/>
                <w:color w:val="FF0000"/>
                <w:sz w:val="22"/>
                <w:szCs w:val="22"/>
              </w:rPr>
            </w:pPr>
            <w:r w:rsidRPr="009F5EED">
              <w:rPr>
                <w:rFonts w:asciiTheme="minorHAnsi" w:hAnsiTheme="minorHAnsi" w:cstheme="minorHAnsi"/>
                <w:b/>
                <w:bCs/>
                <w:sz w:val="22"/>
                <w:szCs w:val="22"/>
              </w:rPr>
              <w:t xml:space="preserve">MADDE 24 – </w:t>
            </w:r>
            <w:r w:rsidRPr="009F5EED">
              <w:rPr>
                <w:rFonts w:asciiTheme="minorHAnsi" w:hAnsiTheme="minorHAnsi" w:cstheme="minorHAnsi"/>
                <w:bCs/>
                <w:sz w:val="22"/>
                <w:szCs w:val="22"/>
              </w:rPr>
              <w:t xml:space="preserve">(1) </w:t>
            </w:r>
            <w:r w:rsidRPr="009F5EED">
              <w:rPr>
                <w:rFonts w:asciiTheme="minorHAnsi" w:hAnsiTheme="minorHAnsi" w:cstheme="minorHAnsi"/>
                <w:sz w:val="22"/>
                <w:szCs w:val="22"/>
              </w:rPr>
              <w:t xml:space="preserve">Sulamada kullanılacak arıtılmış atıksuların bu Yönetmelik kapsamında yayımlanan ilgili Tebliğin* ekinde verilen sulama suyu kalite kriterlerini sağlaması gerekmektedir. Arıtılmış atıksuların sulama suyu olarak kullanılması halinde, İl Müdürlüğü koordinasyonunda, Gıda Tarım ve Hayvancılık İl Müdürlüğü ve Devlet Su İşleri Bölge Müdürlüğü tarafından oluşturulacak komisyonca, sulama suyu miktarı, sulama programı, sulanacak alan, toprak ve yeraltı suyu dikkate alınarak çevresel etkisi değerlendirilir. İlgili Yönetmelik hükümleri kapsamında izin başvurusu yapılır. </w:t>
            </w:r>
            <w:r w:rsidRPr="009F5EED">
              <w:rPr>
                <w:rFonts w:asciiTheme="minorHAnsi" w:hAnsiTheme="minorHAnsi" w:cstheme="minorHAnsi"/>
                <w:b/>
                <w:color w:val="FF0000"/>
                <w:sz w:val="22"/>
                <w:szCs w:val="22"/>
              </w:rPr>
              <w:t xml:space="preserve">Buna ek olarak, atıksu arıtma tesisi çıkış suyu, gıda amaçlı olmayan sulama için kullanılacaksa ek  bir ÇED ve Çevre İzni alınmadan çalışmalar gerçekleştirilebilir. Bu doğrultuda, İl Çevre ve Şehircilik Müdürlüğü’ne konu ile ilgili bilgiler iletilerek görüşü/olur yazısı doğrultusunda sulamada kullanım gerçekleştirilecektir.  </w:t>
            </w:r>
          </w:p>
          <w:p w14:paraId="39184200" w14:textId="77777777" w:rsidR="00DF658F" w:rsidRPr="009F5EED" w:rsidRDefault="00DF658F" w:rsidP="00DF658F">
            <w:pPr>
              <w:pStyle w:val="AklamaMetni"/>
              <w:jc w:val="both"/>
              <w:rPr>
                <w:rFonts w:asciiTheme="minorHAnsi" w:hAnsiTheme="minorHAnsi" w:cstheme="minorHAnsi"/>
                <w:b/>
                <w:sz w:val="22"/>
                <w:szCs w:val="22"/>
              </w:rPr>
            </w:pPr>
          </w:p>
          <w:p w14:paraId="72A8B976" w14:textId="77777777" w:rsidR="00DF658F" w:rsidRPr="009F5EED" w:rsidRDefault="00DF658F" w:rsidP="00DF658F">
            <w:pPr>
              <w:pStyle w:val="AklamaMetni"/>
              <w:jc w:val="both"/>
              <w:rPr>
                <w:rFonts w:asciiTheme="minorHAnsi" w:hAnsiTheme="minorHAnsi" w:cstheme="minorHAnsi"/>
                <w:b/>
                <w:sz w:val="22"/>
                <w:szCs w:val="22"/>
              </w:rPr>
            </w:pPr>
          </w:p>
          <w:p w14:paraId="3EF8F9AC" w14:textId="77777777" w:rsidR="00DF658F" w:rsidRPr="009F5EED" w:rsidRDefault="00DF658F" w:rsidP="00DF658F">
            <w:pPr>
              <w:ind w:right="10"/>
              <w:jc w:val="both"/>
              <w:rPr>
                <w:rFonts w:asciiTheme="minorHAnsi" w:hAnsiTheme="minorHAnsi" w:cstheme="minorHAnsi"/>
                <w:sz w:val="22"/>
                <w:szCs w:val="22"/>
              </w:rPr>
            </w:pPr>
          </w:p>
        </w:tc>
      </w:tr>
      <w:tr w:rsidR="00DF658F" w:rsidRPr="00027F3D" w14:paraId="4417F510"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6843A2F7" w14:textId="77777777"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t xml:space="preserve">MADDE 25 – </w:t>
            </w:r>
          </w:p>
          <w:p w14:paraId="05CFD8FE" w14:textId="77777777" w:rsidR="00DF658F" w:rsidRPr="00027F3D" w:rsidRDefault="00DF658F" w:rsidP="00DF658F">
            <w:pPr>
              <w:ind w:right="10"/>
              <w:jc w:val="both"/>
              <w:rPr>
                <w:rFonts w:asciiTheme="minorHAnsi" w:hAnsiTheme="minorHAnsi" w:cstheme="minorHAnsi"/>
                <w:sz w:val="22"/>
                <w:szCs w:val="22"/>
              </w:rPr>
            </w:pPr>
          </w:p>
          <w:p w14:paraId="20EBBBC7" w14:textId="70ADA0C3"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 xml:space="preserve">(3) Kurum, kuruluş ve işletmeler, kendi sektörel gruplarına ait kullanma suyu kalite standartlarına kıyasla daha kirli suları su ortamından alıp arıtarak kullandıklarında, bu arıtım sonucu ortaya çıkan atıksuyun aynı alıcı ortama deşarjında kirlilik yükü </w:t>
            </w:r>
            <w:r w:rsidRPr="00027F3D">
              <w:rPr>
                <w:rFonts w:asciiTheme="minorHAnsi" w:hAnsiTheme="minorHAnsi" w:cstheme="minorHAnsi"/>
                <w:sz w:val="22"/>
                <w:szCs w:val="22"/>
              </w:rPr>
              <w:lastRenderedPageBreak/>
              <w:t>(kg kirletici/gün) itibarı ile çekilen sudan daha kirli olmamasını sağlamakla yükümlüdürler.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41B890B" w14:textId="1EF49183" w:rsidR="00DF658F" w:rsidRPr="00027F3D" w:rsidRDefault="00DF658F" w:rsidP="00DF658F">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lastRenderedPageBreak/>
              <w:t>Endüstriyel ve kentsel atıksuların geri kazanımını ve yeniden kullanımını özendirmek amacıyla revizyon ön</w:t>
            </w:r>
            <w:r>
              <w:rPr>
                <w:rFonts w:asciiTheme="minorHAnsi" w:hAnsiTheme="minorHAnsi" w:cstheme="minorHAnsi"/>
                <w:sz w:val="22"/>
                <w:szCs w:val="22"/>
              </w:rPr>
              <w:t>erilmektedir</w:t>
            </w:r>
            <w:r w:rsidRPr="00027F3D">
              <w:rPr>
                <w:rFonts w:asciiTheme="minorHAnsi" w:hAnsiTheme="minorHAnsi" w:cstheme="minorHAnsi"/>
                <w:sz w:val="22"/>
                <w:szCs w:val="22"/>
              </w:rPr>
              <w:t>.</w:t>
            </w:r>
          </w:p>
          <w:p w14:paraId="0E8F8BED" w14:textId="77777777" w:rsidR="00DF658F" w:rsidRPr="00027F3D" w:rsidRDefault="00DF658F" w:rsidP="00DF658F">
            <w:pPr>
              <w:ind w:right="10"/>
              <w:jc w:val="both"/>
              <w:rPr>
                <w:rFonts w:asciiTheme="minorHAnsi" w:hAnsiTheme="minorHAnsi" w:cstheme="minorHAnsi"/>
                <w:spacing w:val="-2"/>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2BB472F7"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MADDE 25 – </w:t>
            </w:r>
          </w:p>
          <w:p w14:paraId="44AB45B2" w14:textId="77777777" w:rsidR="00DF658F" w:rsidRPr="00027F3D" w:rsidRDefault="00DF658F" w:rsidP="00DF658F">
            <w:pPr>
              <w:ind w:right="10"/>
              <w:jc w:val="both"/>
              <w:rPr>
                <w:rFonts w:asciiTheme="minorHAnsi" w:hAnsiTheme="minorHAnsi" w:cstheme="minorHAnsi"/>
                <w:spacing w:val="-2"/>
                <w:sz w:val="22"/>
                <w:szCs w:val="22"/>
              </w:rPr>
            </w:pPr>
          </w:p>
          <w:p w14:paraId="33F7CA48" w14:textId="3FD10928"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(3) Kurum, kuruluş ve işletmeler, kendi sektörel gruplarına ait kullanma suyu </w:t>
            </w:r>
            <w:r w:rsidRPr="00027F3D">
              <w:rPr>
                <w:rFonts w:asciiTheme="minorHAnsi" w:hAnsiTheme="minorHAnsi" w:cstheme="minorHAnsi"/>
                <w:b/>
                <w:strike/>
                <w:color w:val="FF0000"/>
                <w:spacing w:val="-2"/>
                <w:sz w:val="22"/>
                <w:szCs w:val="22"/>
              </w:rPr>
              <w:t>kalite</w:t>
            </w:r>
            <w:r w:rsidRPr="00027F3D">
              <w:rPr>
                <w:rFonts w:asciiTheme="minorHAnsi" w:hAnsiTheme="minorHAnsi" w:cstheme="minorHAnsi"/>
                <w:spacing w:val="-2"/>
                <w:sz w:val="22"/>
                <w:szCs w:val="22"/>
              </w:rPr>
              <w:t xml:space="preserve"> </w:t>
            </w:r>
            <w:r w:rsidRPr="00027F3D">
              <w:rPr>
                <w:rFonts w:asciiTheme="minorHAnsi" w:hAnsiTheme="minorHAnsi" w:cstheme="minorHAnsi"/>
                <w:b/>
                <w:strike/>
                <w:color w:val="FF0000"/>
                <w:spacing w:val="-2"/>
                <w:sz w:val="22"/>
                <w:szCs w:val="22"/>
              </w:rPr>
              <w:t>standartlarına</w:t>
            </w:r>
            <w:r w:rsidRPr="00027F3D">
              <w:rPr>
                <w:rFonts w:asciiTheme="minorHAnsi" w:hAnsiTheme="minorHAnsi" w:cstheme="minorHAnsi"/>
                <w:spacing w:val="-2"/>
                <w:sz w:val="22"/>
                <w:szCs w:val="22"/>
              </w:rPr>
              <w:t xml:space="preserve"> </w:t>
            </w:r>
            <w:r w:rsidRPr="00027F3D">
              <w:rPr>
                <w:rFonts w:asciiTheme="minorHAnsi" w:hAnsiTheme="minorHAnsi" w:cstheme="minorHAnsi"/>
                <w:b/>
                <w:color w:val="FF0000"/>
                <w:spacing w:val="-2"/>
                <w:sz w:val="22"/>
                <w:szCs w:val="22"/>
              </w:rPr>
              <w:t xml:space="preserve">özelliklerine </w:t>
            </w:r>
            <w:r w:rsidRPr="00027F3D">
              <w:rPr>
                <w:rFonts w:asciiTheme="minorHAnsi" w:hAnsiTheme="minorHAnsi" w:cstheme="minorHAnsi"/>
                <w:spacing w:val="-2"/>
                <w:sz w:val="22"/>
                <w:szCs w:val="22"/>
              </w:rPr>
              <w:t xml:space="preserve">kıyasla daha kirli </w:t>
            </w:r>
            <w:r w:rsidRPr="00027F3D">
              <w:rPr>
                <w:rFonts w:asciiTheme="minorHAnsi" w:hAnsiTheme="minorHAnsi" w:cstheme="minorHAnsi"/>
                <w:b/>
                <w:strike/>
                <w:color w:val="FF0000"/>
                <w:spacing w:val="-2"/>
                <w:sz w:val="22"/>
                <w:szCs w:val="22"/>
              </w:rPr>
              <w:t>suları</w:t>
            </w:r>
            <w:r w:rsidRPr="00027F3D">
              <w:rPr>
                <w:rFonts w:asciiTheme="minorHAnsi" w:hAnsiTheme="minorHAnsi" w:cstheme="minorHAnsi"/>
                <w:spacing w:val="-2"/>
                <w:sz w:val="22"/>
                <w:szCs w:val="22"/>
              </w:rPr>
              <w:t xml:space="preserve"> </w:t>
            </w:r>
            <w:r w:rsidRPr="00027F3D">
              <w:rPr>
                <w:rFonts w:asciiTheme="minorHAnsi" w:hAnsiTheme="minorHAnsi" w:cstheme="minorHAnsi"/>
                <w:b/>
                <w:color w:val="FF0000"/>
                <w:spacing w:val="-2"/>
                <w:sz w:val="22"/>
                <w:szCs w:val="22"/>
              </w:rPr>
              <w:t>atık suyu</w:t>
            </w:r>
            <w:r w:rsidRPr="00027F3D">
              <w:rPr>
                <w:rFonts w:asciiTheme="minorHAnsi" w:hAnsiTheme="minorHAnsi" w:cstheme="minorHAnsi"/>
                <w:spacing w:val="-2"/>
                <w:sz w:val="22"/>
                <w:szCs w:val="22"/>
              </w:rPr>
              <w:t xml:space="preserve"> </w:t>
            </w:r>
            <w:r w:rsidRPr="00027F3D">
              <w:rPr>
                <w:rFonts w:asciiTheme="minorHAnsi" w:hAnsiTheme="minorHAnsi" w:cstheme="minorHAnsi"/>
                <w:b/>
                <w:strike/>
                <w:color w:val="FF0000"/>
                <w:spacing w:val="-2"/>
                <w:sz w:val="22"/>
                <w:szCs w:val="22"/>
              </w:rPr>
              <w:t>su ortamından</w:t>
            </w:r>
            <w:r w:rsidRPr="00027F3D">
              <w:rPr>
                <w:rFonts w:asciiTheme="minorHAnsi" w:hAnsiTheme="minorHAnsi" w:cstheme="minorHAnsi"/>
                <w:spacing w:val="-2"/>
                <w:sz w:val="22"/>
                <w:szCs w:val="22"/>
              </w:rPr>
              <w:t xml:space="preserve"> alıp arıtarak kullandıklarında, bu arıtım sonucu ortaya çıkan atıksuyun </w:t>
            </w:r>
            <w:r w:rsidRPr="00027F3D">
              <w:rPr>
                <w:rFonts w:asciiTheme="minorHAnsi" w:hAnsiTheme="minorHAnsi" w:cstheme="minorHAnsi"/>
                <w:b/>
                <w:strike/>
                <w:color w:val="FF0000"/>
                <w:spacing w:val="-2"/>
                <w:sz w:val="22"/>
                <w:szCs w:val="22"/>
              </w:rPr>
              <w:t>aynı alıcı ortama deşarjında</w:t>
            </w:r>
            <w:r w:rsidRPr="00027F3D">
              <w:rPr>
                <w:rFonts w:asciiTheme="minorHAnsi" w:hAnsiTheme="minorHAnsi" w:cstheme="minorHAnsi"/>
                <w:spacing w:val="-2"/>
                <w:sz w:val="22"/>
                <w:szCs w:val="22"/>
              </w:rPr>
              <w:t xml:space="preserve"> kirlilik yükü (kg kirletici/gün) </w:t>
            </w:r>
            <w:r w:rsidRPr="00027F3D">
              <w:rPr>
                <w:rFonts w:asciiTheme="minorHAnsi" w:hAnsiTheme="minorHAnsi" w:cstheme="minorHAnsi"/>
                <w:spacing w:val="-2"/>
                <w:sz w:val="22"/>
                <w:szCs w:val="22"/>
              </w:rPr>
              <w:lastRenderedPageBreak/>
              <w:t>itibarı ile çekilen sudan daha kirli olmamasını sağlamakla yükümlüdürler.</w:t>
            </w:r>
          </w:p>
        </w:tc>
      </w:tr>
      <w:tr w:rsidR="00DF658F" w:rsidRPr="00027F3D" w14:paraId="6C32F376"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3DB9CA61" w14:textId="77777777"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 xml:space="preserve">MADDE 25 – </w:t>
            </w:r>
          </w:p>
          <w:p w14:paraId="0AD97C6E" w14:textId="77777777" w:rsidR="00DF658F" w:rsidRPr="00027F3D" w:rsidRDefault="00DF658F" w:rsidP="00DF658F">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BB0E140" w14:textId="1F0F818D" w:rsidR="00DF658F" w:rsidRPr="00027F3D" w:rsidRDefault="00DF658F" w:rsidP="00DF658F">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Madde 25’e ilave yapılması ön</w:t>
            </w:r>
            <w:r>
              <w:rPr>
                <w:rFonts w:asciiTheme="minorHAnsi" w:hAnsiTheme="minorHAnsi" w:cstheme="minorHAnsi"/>
                <w:sz w:val="22"/>
                <w:szCs w:val="22"/>
              </w:rPr>
              <w:t>erilmektedir</w:t>
            </w:r>
            <w:r w:rsidRPr="00027F3D">
              <w:rPr>
                <w:rFonts w:asciiTheme="minorHAnsi" w:hAnsiTheme="minorHAnsi" w:cstheme="minorHAnsi"/>
                <w:sz w:val="22"/>
                <w:szCs w:val="22"/>
              </w:rPr>
              <w:t>.</w:t>
            </w:r>
          </w:p>
          <w:p w14:paraId="3BBE23D3" w14:textId="77777777" w:rsidR="00DF658F" w:rsidRPr="00027F3D" w:rsidRDefault="00DF658F" w:rsidP="00DF658F">
            <w:pPr>
              <w:pStyle w:val="NormalWeb"/>
              <w:spacing w:before="0" w:after="0"/>
              <w:jc w:val="both"/>
              <w:rPr>
                <w:rFonts w:asciiTheme="minorHAnsi" w:hAnsiTheme="minorHAnsi" w:cstheme="minorHAnsi"/>
                <w:sz w:val="22"/>
                <w:szCs w:val="22"/>
              </w:rPr>
            </w:pPr>
          </w:p>
          <w:p w14:paraId="08712BC0" w14:textId="1511029E" w:rsidR="00DF658F" w:rsidRPr="00027F3D" w:rsidRDefault="00DF658F" w:rsidP="00DF658F">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İşletmeler kendilerine ait deşarj standartları tablosundaki parametrelere kıyasla daha kirli suyun alıcı ortamdan alınması durumunda; hangi parametre alıcı ortamda daha kirli ise, o parametre için sektörel atıksu deşarjının alıcı ortamdan çekilen sudan daha kirli olmamasını sağlamakla yükümlü tutulmalıdırlar. </w:t>
            </w:r>
          </w:p>
          <w:p w14:paraId="54873631" w14:textId="77777777" w:rsidR="00DF658F" w:rsidRPr="00027F3D" w:rsidRDefault="00DF658F" w:rsidP="00DF658F">
            <w:pPr>
              <w:ind w:right="10"/>
              <w:jc w:val="both"/>
              <w:rPr>
                <w:rFonts w:asciiTheme="minorHAnsi" w:hAnsiTheme="minorHAnsi" w:cstheme="minorHAnsi"/>
                <w:spacing w:val="-2"/>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718A981C" w14:textId="77777777"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MADDE 25 – </w:t>
            </w:r>
          </w:p>
          <w:p w14:paraId="6CFA5AB6" w14:textId="77777777" w:rsidR="00DF658F" w:rsidRPr="00027F3D" w:rsidRDefault="00DF658F" w:rsidP="00DF658F">
            <w:pPr>
              <w:ind w:right="10"/>
              <w:jc w:val="both"/>
              <w:rPr>
                <w:rFonts w:asciiTheme="minorHAnsi" w:hAnsiTheme="minorHAnsi" w:cstheme="minorHAnsi"/>
                <w:spacing w:val="-2"/>
                <w:sz w:val="22"/>
                <w:szCs w:val="22"/>
              </w:rPr>
            </w:pPr>
          </w:p>
          <w:p w14:paraId="6236D269" w14:textId="5B76F1B9"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b/>
                <w:color w:val="FF0000"/>
                <w:spacing w:val="-2"/>
                <w:sz w:val="22"/>
                <w:szCs w:val="22"/>
              </w:rPr>
              <w:t>(7) Kurum, kuruluş ve işletmeler, kendi gruplarına ait deşarj standartlarına kıyasla daha kirli suları alıp kullandıklarında, boşalttıkları atıksuyun kullanıma aldıkları sudan daha kirli olmamasını sağlamakla yükümlü tutulurlar.</w:t>
            </w:r>
          </w:p>
        </w:tc>
      </w:tr>
      <w:tr w:rsidR="00DF658F" w:rsidRPr="00027F3D" w14:paraId="4BA599E9"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7A0973BE" w14:textId="496D1142"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b/>
                <w:sz w:val="22"/>
                <w:szCs w:val="22"/>
              </w:rPr>
              <w:t xml:space="preserve">Madde 25 - </w:t>
            </w:r>
            <w:r w:rsidRPr="00027F3D">
              <w:rPr>
                <w:rFonts w:asciiTheme="minorHAnsi" w:hAnsiTheme="minorHAnsi" w:cstheme="minorHAnsi"/>
                <w:sz w:val="22"/>
                <w:szCs w:val="22"/>
              </w:rPr>
              <w:t xml:space="preserve"> </w:t>
            </w:r>
          </w:p>
          <w:p w14:paraId="3E99FA95" w14:textId="212DEDD3" w:rsidR="00DF658F" w:rsidRPr="00027F3D" w:rsidRDefault="00DF658F" w:rsidP="00DF658F">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(6)</w:t>
            </w:r>
            <w:r w:rsidRPr="00027F3D">
              <w:rPr>
                <w:rFonts w:asciiTheme="minorHAnsi" w:hAnsiTheme="minorHAnsi" w:cstheme="minorHAnsi"/>
                <w:color w:val="000000"/>
                <w:sz w:val="22"/>
                <w:szCs w:val="22"/>
              </w:rPr>
              <w:t xml:space="preserve"> Bakanlıkça bir alıcı ortamın, mevcut kullanım amaçlarının olumsuz yönde etkilenmesini önlemek veya kalitesini düzeltmek amacıyla alıcı ortamdaki su kaynaklarının minimum debileri ve kirlilik seviyesi dikkate alınarak mevcut atıksu deşarjlarında bu Yönetmelikte öngörülen sınırların ötesinde kısıtlamalar yapılabilir. Yapılan kısıtlamalar tebliği tarihinden itibaren oniki ay içerisinde faaliyet sahibi tarafından gerçekleştirilir.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42F08A9" w14:textId="6C626631"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Söz konusu kısıtlamalar yeni teknoloji veya proses ihtiyacı gerektirecekse 12 ay yeterli bir süre değildir. Genel uygulamalarda yeni sistemin tasarlanması için proses parametrelerin belirlenmesi, ihaleye çıkılması, tekliflerin değerlendirilmesi ve sistemin tesis edilmesi yaklaşık 3 yılı bulmaktadır.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0B6C0FC4" w14:textId="371B22B2" w:rsidR="00DF658F" w:rsidRPr="00027F3D" w:rsidRDefault="00DF658F" w:rsidP="00DF658F">
            <w:pPr>
              <w:ind w:right="10"/>
              <w:jc w:val="both"/>
              <w:rPr>
                <w:rFonts w:asciiTheme="minorHAnsi" w:hAnsiTheme="minorHAnsi" w:cstheme="minorHAnsi"/>
                <w:spacing w:val="-2"/>
                <w:sz w:val="22"/>
                <w:szCs w:val="22"/>
              </w:rPr>
            </w:pPr>
            <w:r>
              <w:rPr>
                <w:rFonts w:asciiTheme="minorHAnsi" w:hAnsiTheme="minorHAnsi" w:cstheme="minorHAnsi"/>
                <w:sz w:val="22"/>
                <w:szCs w:val="22"/>
              </w:rPr>
              <w:t xml:space="preserve">Madde 25 - </w:t>
            </w:r>
            <w:r w:rsidRPr="00027F3D">
              <w:rPr>
                <w:rFonts w:asciiTheme="minorHAnsi" w:hAnsiTheme="minorHAnsi" w:cstheme="minorHAnsi"/>
                <w:sz w:val="22"/>
                <w:szCs w:val="22"/>
              </w:rPr>
              <w:t>(6)</w:t>
            </w:r>
            <w:r w:rsidRPr="00027F3D">
              <w:rPr>
                <w:rFonts w:asciiTheme="minorHAnsi" w:hAnsiTheme="minorHAnsi" w:cstheme="minorHAnsi"/>
                <w:color w:val="000000"/>
                <w:sz w:val="22"/>
                <w:szCs w:val="22"/>
              </w:rPr>
              <w:t xml:space="preserve"> Bakanlıkça bir alıcı ortamın, mevcut kullanım amaçlarının olumsuz yönde etkilenmesini önlemek veya kalitesini düzeltmek amacıyla alıcı ortamdaki su kaynaklarının minimum debileri ve kirlilik seviyesi dikkate alınarak mevcut atıksu deşarjlarında bu Yönetmelikte öngörülen sınırların ötesinde kısıtlamalar yapılabilir. </w:t>
            </w:r>
            <w:r w:rsidRPr="00027F3D">
              <w:rPr>
                <w:rFonts w:asciiTheme="minorHAnsi" w:hAnsiTheme="minorHAnsi" w:cstheme="minorHAnsi"/>
                <w:b/>
                <w:color w:val="FF0000"/>
                <w:sz w:val="22"/>
                <w:szCs w:val="22"/>
              </w:rPr>
              <w:t>İşletmeler iş termin planlarını yetkililere 6 ay içerisinde sunmakla yükümlüdürler.</w:t>
            </w:r>
            <w:r w:rsidRPr="00027F3D">
              <w:rPr>
                <w:rFonts w:asciiTheme="minorHAnsi" w:hAnsiTheme="minorHAnsi" w:cstheme="minorHAnsi"/>
                <w:color w:val="000000"/>
                <w:sz w:val="22"/>
                <w:szCs w:val="22"/>
              </w:rPr>
              <w:t xml:space="preserve"> Yapılan kısıtlamalar tebliğ tarihinden itibaren </w:t>
            </w:r>
            <w:r w:rsidRPr="00027F3D">
              <w:rPr>
                <w:rFonts w:asciiTheme="minorHAnsi" w:hAnsiTheme="minorHAnsi" w:cstheme="minorHAnsi"/>
                <w:b/>
                <w:color w:val="FF0000"/>
                <w:sz w:val="22"/>
                <w:szCs w:val="22"/>
              </w:rPr>
              <w:t>3 yıl</w:t>
            </w:r>
            <w:r w:rsidRPr="00027F3D">
              <w:rPr>
                <w:rFonts w:asciiTheme="minorHAnsi" w:hAnsiTheme="minorHAnsi" w:cstheme="minorHAnsi"/>
                <w:color w:val="000000"/>
                <w:sz w:val="22"/>
                <w:szCs w:val="22"/>
              </w:rPr>
              <w:t xml:space="preserve"> içerisinde faaliyet sahibi tarafından gerçekleştirilir.</w:t>
            </w:r>
          </w:p>
        </w:tc>
      </w:tr>
      <w:tr w:rsidR="00DF658F" w:rsidRPr="00027F3D" w14:paraId="3DD62787"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6FC00491" w14:textId="0C251D86"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t xml:space="preserve">Madde 26 – </w:t>
            </w:r>
          </w:p>
          <w:p w14:paraId="05DCE081" w14:textId="01673745"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(1) Alıcı ortamlarda kirlenmenin önlenebilmesi için yapılacak uygulamalarda aşağıdaki genel esaslar geçerlidir:</w:t>
            </w:r>
          </w:p>
          <w:p w14:paraId="06951431"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c) Deşarj standartlarının sağlanması amacıyla, atıksuların yağmur suları, soğutma suları, az kirli yıkama suları, buna benzer az kirli sularla veya içme suyu ile seyreltilmesi yasaktır. Ancak </w:t>
            </w:r>
            <w:r w:rsidRPr="00027F3D">
              <w:rPr>
                <w:rFonts w:asciiTheme="minorHAnsi" w:hAnsiTheme="minorHAnsi" w:cstheme="minorHAnsi"/>
                <w:sz w:val="22"/>
                <w:szCs w:val="22"/>
              </w:rPr>
              <w:lastRenderedPageBreak/>
              <w:t xml:space="preserve">konsantre tuzlu atıksular deniz ortamına deşarj edilmeden önce deniz ortamındaki seyrelmeyi daha fazla sağlayabilmek için deşarj kriterlerini sağlayan soğutma suları, soğuk sular ve arıtılmış atıksular ile karıştırılabilir. </w:t>
            </w:r>
          </w:p>
          <w:p w14:paraId="78965A9F" w14:textId="6971CD5F" w:rsidR="00DF658F" w:rsidRPr="00027F3D" w:rsidRDefault="00DF658F" w:rsidP="00DF658F">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B1F8D9B" w14:textId="4BEE7755"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lastRenderedPageBreak/>
              <w:t>Arıtma sisteminin dizaynı veya işletme özellikleri gereği kontamine olan veya kontaminasyon riski olan tüm suların ar</w:t>
            </w:r>
            <w:r>
              <w:rPr>
                <w:rFonts w:asciiTheme="minorHAnsi" w:hAnsiTheme="minorHAnsi" w:cstheme="minorHAnsi"/>
                <w:sz w:val="22"/>
                <w:szCs w:val="22"/>
              </w:rPr>
              <w:t>ı</w:t>
            </w:r>
            <w:r w:rsidRPr="00027F3D">
              <w:rPr>
                <w:rFonts w:asciiTheme="minorHAnsi" w:hAnsiTheme="minorHAnsi" w:cstheme="minorHAnsi"/>
                <w:sz w:val="22"/>
                <w:szCs w:val="22"/>
              </w:rPr>
              <w:t>tma kademesinde teknik açıdan gerekli noktalarda arıtım prosesinden geçirilmesi gerekebilmektedir. Bu sebeple; arıtma sisteminin daha sağlıklı işletilmesinin önüne geçilebilecek yanlış anlamaları engellemek adına, söz konusu madde detaylandırılmalıdır.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5974F980" w14:textId="7E288D5E"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Madde 26 - (1) Alıcı ortamlarda kirlenmenin önlenebilmesi için yapılacak uygulamalarda aşağıdaki genel esaslar geçerlidir:</w:t>
            </w:r>
          </w:p>
          <w:p w14:paraId="44885949" w14:textId="18BE5FD1"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c) Deşarj standartlarının sağlanması amacıyla, atıksuların yağmur suları, soğutma suları, az kirli yıkama suları, buna benzer az kirli sularla </w:t>
            </w:r>
            <w:r w:rsidRPr="00027F3D">
              <w:rPr>
                <w:rFonts w:asciiTheme="minorHAnsi" w:hAnsiTheme="minorHAnsi" w:cstheme="minorHAnsi"/>
                <w:b/>
                <w:color w:val="FF0000"/>
                <w:spacing w:val="-2"/>
                <w:sz w:val="22"/>
                <w:szCs w:val="22"/>
              </w:rPr>
              <w:t>deşarj noktasında karıştırılması</w:t>
            </w:r>
            <w:r w:rsidRPr="00027F3D">
              <w:rPr>
                <w:rFonts w:asciiTheme="minorHAnsi" w:hAnsiTheme="minorHAnsi" w:cstheme="minorHAnsi"/>
                <w:spacing w:val="-2"/>
                <w:sz w:val="22"/>
                <w:szCs w:val="22"/>
              </w:rPr>
              <w:t xml:space="preserve"> veya içme suyu ile seyreltilmesi yasaktır. Ancak konsantre tuzlu atıksular deniz ortamına deşarj edilmeden önce deniz </w:t>
            </w:r>
            <w:r w:rsidRPr="00027F3D">
              <w:rPr>
                <w:rFonts w:asciiTheme="minorHAnsi" w:hAnsiTheme="minorHAnsi" w:cstheme="minorHAnsi"/>
                <w:spacing w:val="-2"/>
                <w:sz w:val="22"/>
                <w:szCs w:val="22"/>
              </w:rPr>
              <w:lastRenderedPageBreak/>
              <w:t>ortamındaki seyrelmeyi daha fazla sağlayabilmek için deşarj kriterlerini sağlayan soğutma suları, soğuk sular ve arıtılmış atıksular ile karıştırılabilir.</w:t>
            </w:r>
          </w:p>
        </w:tc>
      </w:tr>
      <w:tr w:rsidR="00DF658F" w:rsidRPr="00027F3D" w14:paraId="0637A2E9"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7157B0B2" w14:textId="0740BD73" w:rsidR="00DF658F" w:rsidRPr="00027F3D" w:rsidRDefault="00DF658F" w:rsidP="00DF658F">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 xml:space="preserve">Madde 26 – </w:t>
            </w:r>
          </w:p>
          <w:p w14:paraId="652BDFB8" w14:textId="14C8AB13"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(1) Alıcı ortamlarda kirlenmenin önlenebilmesi için yapılacak uygulamalarda aşağıdaki genel esaslar geçerlidir:</w:t>
            </w:r>
          </w:p>
          <w:p w14:paraId="5F328E1A" w14:textId="77777777" w:rsidR="00DF658F" w:rsidRPr="00027F3D" w:rsidRDefault="00DF658F" w:rsidP="00DF658F">
            <w:pPr>
              <w:ind w:right="10"/>
              <w:jc w:val="both"/>
              <w:rPr>
                <w:rFonts w:asciiTheme="minorHAnsi" w:hAnsiTheme="minorHAnsi" w:cstheme="minorHAnsi"/>
                <w:sz w:val="22"/>
                <w:szCs w:val="22"/>
              </w:rPr>
            </w:pPr>
            <w:r w:rsidRPr="00027F3D">
              <w:rPr>
                <w:rFonts w:asciiTheme="minorHAnsi" w:hAnsiTheme="minorHAnsi" w:cstheme="minorHAnsi"/>
                <w:sz w:val="22"/>
                <w:szCs w:val="22"/>
              </w:rPr>
              <w:t>e) Aynı sanayi kuruluşu içinde birden fazla sektörün ya da aynı sektörün alt sektörlerinin bulunması hâlinde, ilgili sektör ve alt sektörlerin alıcı ortama deşarj standartları, atıksu debileri, kirlilik yükleri, ham atıksu analiz sonuçları ve alıcı ortam özellikleri gibi hususlar dikkate alınarak deşarj standartları İl Müdürlüğü tarafından belirlenir, belirlenen tablo Bakanlığın uygun görüşü alındıktan sonra uygulanır.</w:t>
            </w:r>
          </w:p>
          <w:p w14:paraId="12F93451" w14:textId="77777777" w:rsidR="00DF658F" w:rsidRPr="00027F3D" w:rsidRDefault="00DF658F" w:rsidP="00DF658F">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D58CA42" w14:textId="621D04C8" w:rsidR="00DF658F" w:rsidRPr="00027F3D" w:rsidRDefault="00DF658F" w:rsidP="00DF658F">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Bakanlıktan onay alma sürecinin çevre izni sürecindeki zamanlamaya olabilecek etkileri göz önüne alınmalı</w:t>
            </w:r>
            <w:r>
              <w:rPr>
                <w:rFonts w:asciiTheme="minorHAnsi" w:hAnsiTheme="minorHAnsi" w:cstheme="minorHAnsi"/>
                <w:sz w:val="22"/>
                <w:szCs w:val="22"/>
              </w:rPr>
              <w:t xml:space="preserve"> v</w:t>
            </w:r>
            <w:r w:rsidRPr="00027F3D">
              <w:rPr>
                <w:rFonts w:asciiTheme="minorHAnsi" w:hAnsiTheme="minorHAnsi" w:cstheme="minorHAnsi"/>
                <w:sz w:val="22"/>
                <w:szCs w:val="22"/>
              </w:rPr>
              <w:t>eya çevre izni sürecinde gecikmeye sebep olmayacak bir onay sistematiği oluşturulmalıdır. Aksi taktirde; mevcut uygulamada İl Çevre ve Şehircilik Müdürlüğü nezdinde belirlenen Tablo ve numune alma-analiz yaptırma-gelen analiz raporlarını Çevre İzni Portalı’na girişlerde gecikme yaşanabilecektir.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52544714" w14:textId="77777777" w:rsidR="00DF658F" w:rsidRPr="00027F3D" w:rsidRDefault="00DF658F" w:rsidP="00DF658F">
            <w:pPr>
              <w:ind w:right="10"/>
              <w:jc w:val="both"/>
              <w:rPr>
                <w:rFonts w:asciiTheme="minorHAnsi" w:hAnsiTheme="minorHAnsi" w:cstheme="minorHAnsi"/>
                <w:spacing w:val="-2"/>
                <w:sz w:val="22"/>
                <w:szCs w:val="22"/>
              </w:rPr>
            </w:pPr>
          </w:p>
        </w:tc>
      </w:tr>
      <w:tr w:rsidR="009859BB" w:rsidRPr="00027F3D" w14:paraId="7B1F6C31" w14:textId="77777777" w:rsidTr="00B24DAF">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9812FD7" w14:textId="77777777" w:rsidR="009859BB" w:rsidRPr="00027F3D" w:rsidRDefault="009859BB" w:rsidP="00B24DAF">
            <w:pPr>
              <w:suppressAutoHyphens/>
              <w:jc w:val="both"/>
              <w:rPr>
                <w:rFonts w:asciiTheme="minorHAnsi" w:hAnsiTheme="minorHAnsi" w:cstheme="minorHAnsi"/>
                <w:b/>
                <w:sz w:val="22"/>
                <w:szCs w:val="22"/>
              </w:rPr>
            </w:pPr>
            <w:r w:rsidRPr="00027F3D">
              <w:rPr>
                <w:rFonts w:asciiTheme="minorHAnsi" w:hAnsiTheme="minorHAnsi" w:cstheme="minorHAnsi"/>
                <w:b/>
                <w:spacing w:val="-2"/>
                <w:sz w:val="22"/>
                <w:szCs w:val="22"/>
              </w:rPr>
              <w:t>Madde 2</w:t>
            </w:r>
            <w:r w:rsidRPr="00027F3D">
              <w:rPr>
                <w:rFonts w:asciiTheme="minorHAnsi" w:hAnsiTheme="minorHAnsi" w:cstheme="minorHAnsi"/>
                <w:b/>
                <w:sz w:val="22"/>
                <w:szCs w:val="22"/>
              </w:rPr>
              <w:t>6-</w:t>
            </w:r>
          </w:p>
          <w:p w14:paraId="3C14F777" w14:textId="77777777" w:rsidR="009859BB" w:rsidRPr="00027F3D" w:rsidRDefault="009859BB" w:rsidP="00B24DAF">
            <w:pPr>
              <w:suppressAutoHyphens/>
              <w:jc w:val="both"/>
              <w:rPr>
                <w:rFonts w:asciiTheme="minorHAnsi" w:hAnsiTheme="minorHAnsi" w:cstheme="minorHAnsi"/>
                <w:sz w:val="22"/>
                <w:szCs w:val="22"/>
              </w:rPr>
            </w:pPr>
          </w:p>
          <w:p w14:paraId="0B665817" w14:textId="77777777" w:rsidR="009859BB" w:rsidRPr="00027F3D" w:rsidRDefault="009859BB" w:rsidP="00B24DAF">
            <w:pPr>
              <w:pStyle w:val="NormalWeb"/>
              <w:spacing w:before="0" w:after="0"/>
              <w:jc w:val="both"/>
              <w:rPr>
                <w:rFonts w:asciiTheme="minorHAnsi" w:hAnsiTheme="minorHAnsi" w:cstheme="minorHAnsi"/>
                <w:kern w:val="2"/>
                <w:sz w:val="22"/>
                <w:szCs w:val="22"/>
                <w:lang w:eastAsia="hi-IN" w:bidi="hi-IN"/>
              </w:rPr>
            </w:pPr>
            <w:r w:rsidRPr="00027F3D">
              <w:rPr>
                <w:rFonts w:asciiTheme="minorHAnsi" w:hAnsiTheme="minorHAnsi" w:cstheme="minorHAnsi"/>
                <w:sz w:val="22"/>
                <w:szCs w:val="22"/>
              </w:rPr>
              <w:t>h)</w:t>
            </w:r>
            <w:r w:rsidRPr="00027F3D">
              <w:rPr>
                <w:rFonts w:asciiTheme="minorHAnsi" w:hAnsiTheme="minorHAnsi" w:cstheme="minorHAnsi"/>
                <w:kern w:val="2"/>
                <w:sz w:val="22"/>
                <w:szCs w:val="22"/>
                <w:lang w:eastAsia="hi-IN" w:bidi="hi-IN"/>
              </w:rPr>
              <w:t xml:space="preserve"> Çevresel kalite standartları esas alınarak atık suların alıcı ortam esaslı deşarj standartları Bakanlıkça belirlenir.</w:t>
            </w:r>
          </w:p>
          <w:p w14:paraId="704E253F" w14:textId="77777777" w:rsidR="009859BB" w:rsidRPr="00027F3D" w:rsidRDefault="009859BB" w:rsidP="00B24DAF">
            <w:pPr>
              <w:ind w:right="10"/>
              <w:jc w:val="both"/>
              <w:rPr>
                <w:rFonts w:asciiTheme="minorHAnsi" w:hAnsiTheme="minorHAnsi" w:cstheme="minorHAnsi"/>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0F7D940" w14:textId="77777777" w:rsidR="009859BB" w:rsidRPr="00027F3D" w:rsidRDefault="009859BB" w:rsidP="00B24DAF">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Standar</w:t>
            </w:r>
            <w:r>
              <w:rPr>
                <w:rFonts w:asciiTheme="minorHAnsi" w:hAnsiTheme="minorHAnsi" w:cstheme="minorHAnsi"/>
                <w:spacing w:val="-2"/>
                <w:sz w:val="22"/>
                <w:szCs w:val="22"/>
              </w:rPr>
              <w:t>t</w:t>
            </w:r>
            <w:r w:rsidRPr="00027F3D">
              <w:rPr>
                <w:rFonts w:asciiTheme="minorHAnsi" w:hAnsiTheme="minorHAnsi" w:cstheme="minorHAnsi"/>
                <w:spacing w:val="-2"/>
                <w:sz w:val="22"/>
                <w:szCs w:val="22"/>
              </w:rPr>
              <w:t>ların belirlenmesi aşamasında ne gibi bir uygulama yapılaca</w:t>
            </w:r>
            <w:r>
              <w:rPr>
                <w:rFonts w:asciiTheme="minorHAnsi" w:hAnsiTheme="minorHAnsi" w:cstheme="minorHAnsi"/>
                <w:spacing w:val="-2"/>
                <w:sz w:val="22"/>
                <w:szCs w:val="22"/>
              </w:rPr>
              <w:t>ğının açık bir ifade ile belirtilmesi</w:t>
            </w:r>
            <w:r w:rsidRPr="00027F3D">
              <w:rPr>
                <w:rFonts w:asciiTheme="minorHAnsi" w:hAnsiTheme="minorHAnsi" w:cstheme="minorHAnsi"/>
                <w:spacing w:val="-2"/>
                <w:sz w:val="22"/>
                <w:szCs w:val="22"/>
              </w:rPr>
              <w:t xml:space="preserve"> faydalı ol</w:t>
            </w:r>
            <w:r>
              <w:rPr>
                <w:rFonts w:asciiTheme="minorHAnsi" w:hAnsiTheme="minorHAnsi" w:cstheme="minorHAnsi"/>
                <w:spacing w:val="-2"/>
                <w:sz w:val="22"/>
                <w:szCs w:val="22"/>
              </w:rPr>
              <w:t>a</w:t>
            </w:r>
            <w:r w:rsidRPr="00027F3D">
              <w:rPr>
                <w:rFonts w:asciiTheme="minorHAnsi" w:hAnsiTheme="minorHAnsi" w:cstheme="minorHAnsi"/>
                <w:spacing w:val="-2"/>
                <w:sz w:val="22"/>
                <w:szCs w:val="22"/>
              </w:rPr>
              <w:t xml:space="preserve">caktır. Örnek.  Tebliğ, havza yönetim planları vb. </w:t>
            </w:r>
          </w:p>
          <w:p w14:paraId="3F562D5D" w14:textId="77777777" w:rsidR="009859BB" w:rsidRPr="00027F3D" w:rsidRDefault="009859BB" w:rsidP="00B24DAF">
            <w:pPr>
              <w:ind w:right="10"/>
              <w:jc w:val="both"/>
              <w:rPr>
                <w:rFonts w:asciiTheme="minorHAnsi" w:hAnsiTheme="minorHAnsi" w:cstheme="minorHAnsi"/>
                <w:spacing w:val="-2"/>
                <w:sz w:val="22"/>
                <w:szCs w:val="22"/>
              </w:rPr>
            </w:pPr>
          </w:p>
          <w:p w14:paraId="68171CB4" w14:textId="77777777" w:rsidR="009859BB" w:rsidRPr="00027F3D" w:rsidRDefault="009859BB" w:rsidP="00B24DAF">
            <w:pPr>
              <w:pStyle w:val="AklamaMetni"/>
              <w:jc w:val="both"/>
              <w:rPr>
                <w:rFonts w:asciiTheme="minorHAnsi" w:hAnsiTheme="minorHAnsi" w:cstheme="minorHAnsi"/>
                <w:sz w:val="22"/>
                <w:szCs w:val="22"/>
              </w:rPr>
            </w:pPr>
            <w:r w:rsidRPr="00027F3D">
              <w:rPr>
                <w:rFonts w:asciiTheme="minorHAnsi" w:hAnsiTheme="minorHAnsi" w:cstheme="minorHAnsi"/>
                <w:sz w:val="22"/>
                <w:szCs w:val="22"/>
              </w:rPr>
              <w:t xml:space="preserve"> Yönetmelik yayınlanmadan önce atı</w:t>
            </w:r>
            <w:r>
              <w:rPr>
                <w:rFonts w:asciiTheme="minorHAnsi" w:hAnsiTheme="minorHAnsi" w:cstheme="minorHAnsi"/>
                <w:sz w:val="22"/>
                <w:szCs w:val="22"/>
              </w:rPr>
              <w:t>f</w:t>
            </w:r>
            <w:r w:rsidRPr="00027F3D">
              <w:rPr>
                <w:rFonts w:asciiTheme="minorHAnsi" w:hAnsiTheme="minorHAnsi" w:cstheme="minorHAnsi"/>
                <w:sz w:val="22"/>
                <w:szCs w:val="22"/>
              </w:rPr>
              <w:t xml:space="preserve"> yapılan tüm tebliğlerin görüşe sunulması önemlidir. </w:t>
            </w:r>
          </w:p>
          <w:p w14:paraId="59B51B7A" w14:textId="77777777" w:rsidR="009859BB" w:rsidRPr="00027F3D" w:rsidRDefault="009859BB" w:rsidP="00B24DAF">
            <w:pPr>
              <w:ind w:right="10"/>
              <w:jc w:val="both"/>
              <w:rPr>
                <w:rFonts w:asciiTheme="minorHAnsi" w:hAnsiTheme="minorHAnsi" w:cstheme="minorHAnsi"/>
                <w:sz w:val="22"/>
                <w:szCs w:val="22"/>
              </w:rPr>
            </w:pP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13EBFB5A" w14:textId="77777777" w:rsidR="009859BB" w:rsidRPr="00027F3D" w:rsidRDefault="009859BB" w:rsidP="00B24DAF">
            <w:pPr>
              <w:pStyle w:val="NormalWeb"/>
              <w:spacing w:before="0" w:after="0"/>
              <w:jc w:val="both"/>
              <w:rPr>
                <w:rFonts w:asciiTheme="minorHAnsi" w:hAnsiTheme="minorHAnsi" w:cstheme="minorHAnsi"/>
                <w:b/>
                <w:color w:val="FF0000"/>
                <w:kern w:val="2"/>
                <w:sz w:val="22"/>
                <w:szCs w:val="22"/>
                <w:lang w:eastAsia="hi-IN" w:bidi="hi-IN"/>
              </w:rPr>
            </w:pPr>
            <w:r>
              <w:rPr>
                <w:rFonts w:asciiTheme="minorHAnsi" w:hAnsiTheme="minorHAnsi" w:cstheme="minorHAnsi"/>
                <w:sz w:val="22"/>
                <w:szCs w:val="22"/>
              </w:rPr>
              <w:t xml:space="preserve">Madde 26 - </w:t>
            </w:r>
            <w:r w:rsidRPr="00027F3D">
              <w:rPr>
                <w:rFonts w:asciiTheme="minorHAnsi" w:hAnsiTheme="minorHAnsi" w:cstheme="minorHAnsi"/>
                <w:sz w:val="22"/>
                <w:szCs w:val="22"/>
              </w:rPr>
              <w:t>h)</w:t>
            </w:r>
            <w:r w:rsidRPr="00027F3D">
              <w:rPr>
                <w:rFonts w:asciiTheme="minorHAnsi" w:hAnsiTheme="minorHAnsi" w:cstheme="minorHAnsi"/>
                <w:kern w:val="2"/>
                <w:sz w:val="22"/>
                <w:szCs w:val="22"/>
                <w:lang w:eastAsia="hi-IN" w:bidi="hi-IN"/>
              </w:rPr>
              <w:t xml:space="preserve"> Çevresel kalite standartları esas alınarak atık suların alıcı ortam esaslı deşarj standartları Bakanlıkça </w:t>
            </w:r>
            <w:r w:rsidRPr="002732A3">
              <w:rPr>
                <w:rFonts w:asciiTheme="minorHAnsi" w:hAnsiTheme="minorHAnsi" w:cstheme="minorHAnsi"/>
                <w:b/>
                <w:color w:val="FF0000"/>
                <w:kern w:val="2"/>
                <w:sz w:val="22"/>
                <w:szCs w:val="22"/>
                <w:lang w:eastAsia="hi-IN" w:bidi="hi-IN"/>
              </w:rPr>
              <w:t xml:space="preserve">yayınlanacak tebliğde </w:t>
            </w:r>
            <w:r w:rsidRPr="00027F3D">
              <w:rPr>
                <w:rFonts w:asciiTheme="minorHAnsi" w:hAnsiTheme="minorHAnsi" w:cstheme="minorHAnsi"/>
                <w:kern w:val="2"/>
                <w:sz w:val="22"/>
                <w:szCs w:val="22"/>
                <w:lang w:eastAsia="hi-IN" w:bidi="hi-IN"/>
              </w:rPr>
              <w:t xml:space="preserve">belirlenir. </w:t>
            </w:r>
          </w:p>
          <w:p w14:paraId="5F1671FA" w14:textId="77777777" w:rsidR="009859BB" w:rsidRPr="00027F3D" w:rsidRDefault="009859BB" w:rsidP="00B24DAF">
            <w:pPr>
              <w:ind w:right="10"/>
              <w:jc w:val="both"/>
              <w:rPr>
                <w:rFonts w:asciiTheme="minorHAnsi" w:hAnsiTheme="minorHAnsi" w:cstheme="minorHAnsi"/>
                <w:sz w:val="22"/>
                <w:szCs w:val="22"/>
              </w:rPr>
            </w:pPr>
          </w:p>
        </w:tc>
      </w:tr>
      <w:tr w:rsidR="009859BB" w:rsidRPr="00027F3D" w14:paraId="15691275"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60637959" w14:textId="3F271EF6" w:rsidR="009859BB" w:rsidRPr="00027F3D" w:rsidRDefault="009859BB" w:rsidP="009859BB">
            <w:pPr>
              <w:ind w:right="10"/>
              <w:jc w:val="both"/>
              <w:rPr>
                <w:rFonts w:asciiTheme="minorHAnsi" w:hAnsiTheme="minorHAnsi" w:cstheme="minorHAnsi"/>
                <w:b/>
                <w:sz w:val="22"/>
                <w:szCs w:val="22"/>
              </w:rPr>
            </w:pPr>
            <w:r w:rsidRPr="00027F3D">
              <w:rPr>
                <w:rFonts w:asciiTheme="minorHAnsi" w:hAnsiTheme="minorHAnsi" w:cstheme="minorHAnsi"/>
                <w:b/>
                <w:sz w:val="22"/>
                <w:szCs w:val="22"/>
              </w:rPr>
              <w:t xml:space="preserve">Madde 26 – </w:t>
            </w:r>
          </w:p>
          <w:p w14:paraId="430958BB" w14:textId="0E61FE3F"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(1) Alıcı ortamlarda kirlenmenin önlenebilmesi için yapılacak uygulamalarda aşağıdaki genel esaslar geçerlidir:</w:t>
            </w:r>
          </w:p>
          <w:p w14:paraId="589DE3D6" w14:textId="77777777"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lastRenderedPageBreak/>
              <w:t xml:space="preserve"> </w:t>
            </w:r>
          </w:p>
          <w:p w14:paraId="3C3A63C8" w14:textId="77777777"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Bu atıksular, ana proses atıksularının arıtma ihtiyacını ortadan kaldıracak miktarlarda ise proses atıksularından ayrı olarak bertaraf edilir ve ilgili tablolara göre izlenir. Ana proses atıksularının arıtma ihtiyacını ortadan kaldırmayacak miktarlarda ise ana proses atıksuları ile birlikte arıtılır. Ancak bu tablolarda yer alan parametreler, bu Maddenin (e) bendindeki hükmün uygulanmasında dikkate alınmaz.</w:t>
            </w:r>
          </w:p>
          <w:p w14:paraId="19C2C7B1" w14:textId="77777777" w:rsidR="009859BB" w:rsidRPr="00027F3D" w:rsidRDefault="009859BB" w:rsidP="009859BB">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0738E38" w14:textId="6D63970B"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lastRenderedPageBreak/>
              <w:t>Söz konusu ifade, faaliyetleri gereği kirlilik içerme potansiyeli olan akımları da kapsamalıdır.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73978003" w14:textId="693B8C59"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Madde 26 - (1) Alıcı ortamlarda kirlenmenin önlenebilmesi için yapılacak uygulamalarda aşağıdaki genel esaslar geçerlidir:</w:t>
            </w:r>
          </w:p>
          <w:p w14:paraId="1616E6DB" w14:textId="77777777" w:rsidR="009859BB" w:rsidRPr="00027F3D" w:rsidRDefault="009859BB" w:rsidP="009859BB">
            <w:pPr>
              <w:ind w:right="10"/>
              <w:jc w:val="both"/>
              <w:rPr>
                <w:rFonts w:asciiTheme="minorHAnsi" w:hAnsiTheme="minorHAnsi" w:cstheme="minorHAnsi"/>
                <w:spacing w:val="-2"/>
                <w:sz w:val="22"/>
                <w:szCs w:val="22"/>
              </w:rPr>
            </w:pPr>
          </w:p>
          <w:p w14:paraId="07A32B77"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lastRenderedPageBreak/>
              <w:t xml:space="preserve">Bu atıksular, ana proses atıksularının arıtma ihtiyacını ortadan kaldıracak miktarlarda ise proses atıksularından ayrı olarak bertaraf edilir ve ilgili tablolara göre izlenir. Ana proses atıksularının arıtma ihtiyacını ortadan kaldırmayacak miktarlarda ise </w:t>
            </w:r>
            <w:r w:rsidRPr="00027F3D">
              <w:rPr>
                <w:rFonts w:asciiTheme="minorHAnsi" w:hAnsiTheme="minorHAnsi" w:cstheme="minorHAnsi"/>
                <w:b/>
                <w:color w:val="FF0000"/>
                <w:spacing w:val="-2"/>
                <w:sz w:val="22"/>
                <w:szCs w:val="22"/>
              </w:rPr>
              <w:t>veya faaliyet gereği kirlilik içeriyor ve/veya kirlilik içerme potansiyeli var ise</w:t>
            </w:r>
            <w:r w:rsidRPr="00027F3D">
              <w:rPr>
                <w:rFonts w:asciiTheme="minorHAnsi" w:hAnsiTheme="minorHAnsi" w:cstheme="minorHAnsi"/>
                <w:spacing w:val="-2"/>
                <w:sz w:val="22"/>
                <w:szCs w:val="22"/>
              </w:rPr>
              <w:t xml:space="preserve"> ana proses atıksuları ile birlikte arıtılır. Ancak bu tablolarda yer alan parametreler, bu Maddenin (e) bendindeki hükmün uygulanmasında dikkate alınmaz.</w:t>
            </w:r>
          </w:p>
          <w:p w14:paraId="4C23D32C" w14:textId="77777777" w:rsidR="009859BB" w:rsidRPr="00027F3D" w:rsidRDefault="009859BB" w:rsidP="009859BB">
            <w:pPr>
              <w:ind w:right="10"/>
              <w:jc w:val="both"/>
              <w:rPr>
                <w:rFonts w:asciiTheme="minorHAnsi" w:hAnsiTheme="minorHAnsi" w:cstheme="minorHAnsi"/>
                <w:spacing w:val="-2"/>
                <w:sz w:val="22"/>
                <w:szCs w:val="22"/>
              </w:rPr>
            </w:pPr>
          </w:p>
        </w:tc>
      </w:tr>
      <w:tr w:rsidR="009859BB" w:rsidRPr="00027F3D" w14:paraId="77887507"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3F0D97D" w14:textId="77777777" w:rsidR="009859BB" w:rsidRPr="00027F3D" w:rsidRDefault="009859BB" w:rsidP="009859BB">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Endüstriyel Atıksu Deşarj Standartları</w:t>
            </w:r>
          </w:p>
          <w:p w14:paraId="551A5DD6" w14:textId="2E44AEDB"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z w:val="22"/>
                <w:szCs w:val="22"/>
              </w:rPr>
              <w:t>Madde 27 –</w:t>
            </w:r>
            <w:r w:rsidRPr="00027F3D">
              <w:rPr>
                <w:rFonts w:asciiTheme="minorHAnsi" w:hAnsiTheme="minorHAnsi" w:cstheme="minorHAnsi"/>
                <w:sz w:val="22"/>
                <w:szCs w:val="22"/>
              </w:rPr>
              <w:t xml:space="preserve"> (1) Alıcı ortama yapılacak atıksu deşarjlarına ilişkin Ek-1'de yer alan deşarj standartları, faaliyet alanı ve sektörlere göre ayrı ayrı uygulanır. Ancak, Bakanlık gerekli gördüğü hallerde, tesis bazında Ek-1’de yer alan deşarj standartları tablolarında yer alan parametrelerde ve/veya parametre değerlerinde değişikliğe gidebilir.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F8ECE81" w14:textId="5F862856"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Parametre ve/veya değerlerde değişikliğe gidilmesi gerekebilecek şartlar Yönetmelik’te belirtilmelidir. Örneğin; söz konusu durumlarda teknik çalışma platformunun Bakanlık tarafından ilgili işletme ile oluşturulması ve oluşturulacak teknik rapor ile mutabık kalınarak değişiklik şartlarının belirlenmesi önerilmektedir. Böylece; söz konusu şartların şeffaflaşması neticesinde endüstri tesislerinin olası teknik altyapı revizyon ihtiyaçlarını öngörebilmeleri ve gelecek için projeksiyon yapabilmelerinin önü açılmış olacaktır. Aynı zamanda revizyon ihtiyacını karşılayabilmek için sektörlerin süreye ihtiyacı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962C645" w14:textId="77777777" w:rsidR="009859BB" w:rsidRPr="00027F3D" w:rsidRDefault="009859BB" w:rsidP="009859BB">
            <w:pPr>
              <w:ind w:right="10"/>
              <w:jc w:val="both"/>
              <w:rPr>
                <w:rFonts w:asciiTheme="minorHAnsi" w:hAnsiTheme="minorHAnsi" w:cstheme="minorHAnsi"/>
                <w:spacing w:val="-2"/>
                <w:sz w:val="22"/>
                <w:szCs w:val="22"/>
              </w:rPr>
            </w:pPr>
          </w:p>
          <w:p w14:paraId="54951D0E" w14:textId="0450C23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 xml:space="preserve">Madde 27 – (1) Alıcı ortama yapılacak atıksu deşarjlarına ilişkin Ek-1'de yer alan deşarj standartları, faaliyet alanı ve sektörlere göre ayrı ayrı uygulanır. Ancak, Bakanlık gerekli gördüğü hallerde, tesis bazında Ek-1’de yer alan deşarj standartları tablolarında yer alan parametrelerde ve/veya parametre değerlerinde değişikliğe gidebilir. </w:t>
            </w:r>
            <w:r w:rsidRPr="00027F3D">
              <w:rPr>
                <w:rFonts w:asciiTheme="minorHAnsi" w:hAnsiTheme="minorHAnsi" w:cstheme="minorHAnsi"/>
                <w:b/>
                <w:color w:val="FF0000"/>
                <w:sz w:val="22"/>
                <w:szCs w:val="22"/>
              </w:rPr>
              <w:t>Değişikliğin uygulanabilmesi için gerekli uyum zamanı tanınır.</w:t>
            </w:r>
          </w:p>
        </w:tc>
      </w:tr>
      <w:tr w:rsidR="009859BB" w:rsidRPr="00027F3D" w14:paraId="0D5A095B"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7B882206"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Atıksu Deşarjı Konulu Çevre İzni</w:t>
            </w:r>
          </w:p>
          <w:p w14:paraId="308E281B" w14:textId="570ABA7D"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Madde 33 </w:t>
            </w:r>
            <w:r w:rsidRPr="00027F3D">
              <w:rPr>
                <w:rFonts w:asciiTheme="minorHAnsi" w:hAnsiTheme="minorHAnsi" w:cstheme="minorHAnsi"/>
                <w:spacing w:val="-2"/>
                <w:sz w:val="22"/>
                <w:szCs w:val="22"/>
              </w:rPr>
              <w:t xml:space="preserve">– (2) Çevre izni alınması işlemlerinde </w:t>
            </w:r>
            <w:r w:rsidRPr="00027F3D">
              <w:rPr>
                <w:rFonts w:asciiTheme="minorHAnsi" w:hAnsiTheme="minorHAnsi" w:cstheme="minorHAnsi"/>
                <w:b/>
                <w:spacing w:val="-2"/>
                <w:sz w:val="22"/>
                <w:szCs w:val="22"/>
              </w:rPr>
              <w:t>Çevre Kanununca Alınması Gereken İzin ve Lisanslar Hakkında Yönetmelik</w:t>
            </w:r>
            <w:r w:rsidRPr="00027F3D">
              <w:rPr>
                <w:rFonts w:asciiTheme="minorHAnsi" w:hAnsiTheme="minorHAnsi" w:cstheme="minorHAnsi"/>
                <w:spacing w:val="-2"/>
                <w:sz w:val="22"/>
                <w:szCs w:val="22"/>
              </w:rPr>
              <w:t xml:space="preserve"> hükümleri uygulanır. Söz konusu Yönetmeliğin Ek 3C’sinde yer alan Atıksu Deşarjı Teknik Bilgiler Listesi, bu Yönetmelik kapsamında yayımlanan tebliğde belirtilen usule göre doldurulur.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8A56B40"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Yönetmelik ismi güncel değildir. Revize edilmesi 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5D104F1D"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Atıksu Deşarjı Konulu Çevre İzni</w:t>
            </w:r>
          </w:p>
          <w:p w14:paraId="55B7F5B5" w14:textId="41DE3CBE"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Madde 33 </w:t>
            </w:r>
            <w:r w:rsidRPr="00027F3D">
              <w:rPr>
                <w:rFonts w:asciiTheme="minorHAnsi" w:hAnsiTheme="minorHAnsi" w:cstheme="minorHAnsi"/>
                <w:spacing w:val="-2"/>
                <w:sz w:val="22"/>
                <w:szCs w:val="22"/>
              </w:rPr>
              <w:t xml:space="preserve">– (2) Çevre izni alınması işlemlerinde </w:t>
            </w:r>
            <w:r w:rsidRPr="00027F3D">
              <w:rPr>
                <w:rFonts w:asciiTheme="minorHAnsi" w:hAnsiTheme="minorHAnsi" w:cstheme="minorHAnsi"/>
                <w:b/>
                <w:color w:val="FF0000"/>
                <w:spacing w:val="-2"/>
                <w:sz w:val="22"/>
                <w:szCs w:val="22"/>
              </w:rPr>
              <w:t xml:space="preserve">Çevre İzin ve Lisans Yönetmeliği </w:t>
            </w:r>
            <w:r w:rsidRPr="00027F3D">
              <w:rPr>
                <w:rFonts w:asciiTheme="minorHAnsi" w:hAnsiTheme="minorHAnsi" w:cstheme="minorHAnsi"/>
                <w:spacing w:val="-2"/>
                <w:sz w:val="22"/>
                <w:szCs w:val="22"/>
              </w:rPr>
              <w:t>hükümleri uygulanır. Söz konusu Yönetmeliğin Ek 3C’sinde yer alan Atıksu Deşarjı Teknik Bilgiler Listesi, bu Yönetmelik kapsamında yayımlanan tebliğde belirtilen usule göre doldurulur.</w:t>
            </w:r>
          </w:p>
        </w:tc>
      </w:tr>
      <w:tr w:rsidR="009859BB" w:rsidRPr="00027F3D" w14:paraId="0997250B"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1A08AD1" w14:textId="77777777" w:rsidR="009859BB" w:rsidRPr="00027F3D" w:rsidRDefault="009859BB" w:rsidP="009859BB">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Atıksu Deşarjı Konulu Çevre İznine Tabi İşletmeler için Genel Hükümler</w:t>
            </w:r>
          </w:p>
          <w:p w14:paraId="06FA125A" w14:textId="5745A6C5"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b/>
                <w:sz w:val="22"/>
                <w:szCs w:val="22"/>
              </w:rPr>
              <w:t>Madde 34 –</w:t>
            </w:r>
            <w:r w:rsidRPr="00027F3D">
              <w:rPr>
                <w:rFonts w:asciiTheme="minorHAnsi" w:hAnsiTheme="minorHAnsi" w:cstheme="minorHAnsi"/>
                <w:sz w:val="22"/>
                <w:szCs w:val="22"/>
              </w:rPr>
              <w:t xml:space="preserve"> (1) İşletmeler Geçici Faaliyet Belgesi (GFB) başvurusunu yaptıktan veya GFB’lerini aldıktan sonra Çevre İzni başvurusunda bulunabilmeleri için atıksu arıtma tesisi giriş ve çıkışından işletmenin çalışma şartlarına göre belirlenen zaman periyodunda, evsel ve endüstriyel atıksular için 3 adet iki saatlik kompozit atıksu numunesi sonuçlarının aritmetik ortalamasının bu Yönetmelikte belirtilen standartları sağlaması gerekmektedir. Arıtma yapmadan deşarj standartlarını sağlayan işletmeler için deşarj noktasından alınan 3 adet iki saatlik kompozit atıksu numunesi sonuçlarının aritmetik ortalamasının bu Yönetmelikte belirtilen standartları sağlaması gerekmektedir. Arıtma yapmadan deşarj standartlarını sağlayan işletmeler için deşarj noktasından 1 ay içerisinde 2 adedi İl Müdürlüğü gözetiminde alınmak şartıyla toplam 5 adet 2 saatlik kompozit atıksu numunesi sonuçlarının aritmetik ortalamasının bu Yönetmelikte belirtilen standartları sağlaması gerekmektedir. Herhangi bir 2 saatlik kompozit numune analiz sonucunun deşarj standardı değerini %20’den fazla aşması durumunda sonuçların aritmetik ortalamasına bakılmaksızın olumsuz değerlendirme yapılır.</w:t>
            </w:r>
          </w:p>
          <w:p w14:paraId="429EB06F" w14:textId="77777777"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(2) Çevre İzni başvurusu için yapılan analiz sonuçlarının standartları sağlamaması durumunda bir defaya mahsus olmak üzere cezai işlem uygulanmaz. </w:t>
            </w:r>
          </w:p>
          <w:p w14:paraId="18B2ABC0" w14:textId="27C7D994"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lastRenderedPageBreak/>
              <w:t>(3) Alıcı ortama atıksu deşarjı ve/veya derin deniz deşarjı ile ilgili çevre izni alan kurum, kuruluş ve işletmeler, tesislerini kurup işletmeye aldıktan sonra Çevre İzni kapsamında öngörülen deşarj standartlarını aşmamakla yükümlüdürler. Bakanlık gerekli gördüğü yer ve durumlarda işletmelerden kirlilik yüklerini azaltmaları için uygun tedbirleri almasını veya atıksuyun arıtıldıktan sonra geri dönüşümlü olarak kullanılmas</w:t>
            </w:r>
            <w:r>
              <w:rPr>
                <w:rFonts w:asciiTheme="minorHAnsi" w:hAnsiTheme="minorHAnsi" w:cstheme="minorHAnsi"/>
                <w:sz w:val="22"/>
                <w:szCs w:val="22"/>
              </w:rPr>
              <w:t xml:space="preserve">ını isteyebilir. </w:t>
            </w:r>
          </w:p>
          <w:p w14:paraId="1C1236FB" w14:textId="19739262"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sz w:val="22"/>
                <w:szCs w:val="22"/>
              </w:rPr>
              <w:t>(4) Atıksuyunu arıttıktan sonra alıcı ortama deşarj yapmayarak tümünü proses suyu olarak geri kazanan işletmeler, idareden uygunluk aldıkları teknik rapor kapsamında belirlenen atıksu geri kazanım standartları ve debisine göre izlenir.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1D3F5B3" w14:textId="0DF0F6BE"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lastRenderedPageBreak/>
              <w:t xml:space="preserve">İşletmelerde yapılan atıksu geri kazanım uygulamalarında elde edilen geri kazanılmış suyun özellikleri, söz konusu prosesin gerekliliklerini karşılayacak nitelikte olmalıdır ve prosese özeldir. Dolayısıyla; işletmelerin kendi bünyelerinde uyguladıkları geri kazanım uygulamaları için </w:t>
            </w:r>
            <w:r>
              <w:rPr>
                <w:rFonts w:asciiTheme="minorHAnsi" w:hAnsiTheme="minorHAnsi" w:cstheme="minorHAnsi"/>
                <w:sz w:val="22"/>
                <w:szCs w:val="22"/>
              </w:rPr>
              <w:t>sabit</w:t>
            </w:r>
            <w:r w:rsidRPr="00027F3D">
              <w:rPr>
                <w:rFonts w:asciiTheme="minorHAnsi" w:hAnsiTheme="minorHAnsi" w:cstheme="minorHAnsi"/>
                <w:sz w:val="22"/>
                <w:szCs w:val="22"/>
              </w:rPr>
              <w:t xml:space="preserve"> bir standart oluşturulması teknik açıdan uygun değildir. İşletme şartlarına göre revize edilebilen ve direkt proses ihtiyacını yansıtan özellik ve debide suyun geri kazanımı esastır. Aksi taktirde işletmelerde su geri kazanım uygulamalarında aksamalar/geri kazanım miktarında düşmeler yaşanabilir. Bu sebeple belirtilen madde Yönetmelik’te yer almamalıdır.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474213D4" w14:textId="77777777" w:rsidR="009859BB" w:rsidRPr="00D131F3" w:rsidRDefault="009859BB" w:rsidP="009859BB">
            <w:pPr>
              <w:ind w:right="10"/>
              <w:jc w:val="both"/>
              <w:rPr>
                <w:rFonts w:asciiTheme="minorHAnsi" w:hAnsiTheme="minorHAnsi" w:cstheme="minorHAnsi"/>
                <w:b/>
                <w:sz w:val="22"/>
                <w:szCs w:val="22"/>
              </w:rPr>
            </w:pPr>
            <w:r w:rsidRPr="00D131F3">
              <w:rPr>
                <w:rFonts w:asciiTheme="minorHAnsi" w:hAnsiTheme="minorHAnsi" w:cstheme="minorHAnsi"/>
                <w:b/>
                <w:sz w:val="22"/>
                <w:szCs w:val="22"/>
              </w:rPr>
              <w:t>Atıksu Deşarjı Konulu Çevre İznine Tabi İşletmeler için Genel Hükümler</w:t>
            </w:r>
          </w:p>
          <w:p w14:paraId="4CFF8AF3" w14:textId="41849B5F" w:rsidR="009859BB" w:rsidRPr="00027F3D" w:rsidRDefault="009859BB" w:rsidP="009859BB">
            <w:pPr>
              <w:ind w:right="10"/>
              <w:jc w:val="both"/>
              <w:rPr>
                <w:rFonts w:asciiTheme="minorHAnsi" w:hAnsiTheme="minorHAnsi" w:cstheme="minorHAnsi"/>
                <w:sz w:val="22"/>
                <w:szCs w:val="22"/>
              </w:rPr>
            </w:pPr>
            <w:r w:rsidRPr="00D131F3">
              <w:rPr>
                <w:rFonts w:asciiTheme="minorHAnsi" w:hAnsiTheme="minorHAnsi" w:cstheme="minorHAnsi"/>
                <w:b/>
                <w:sz w:val="22"/>
                <w:szCs w:val="22"/>
              </w:rPr>
              <w:t>Madde 34</w:t>
            </w:r>
            <w:r w:rsidRPr="00027F3D">
              <w:rPr>
                <w:rFonts w:asciiTheme="minorHAnsi" w:hAnsiTheme="minorHAnsi" w:cstheme="minorHAnsi"/>
                <w:sz w:val="22"/>
                <w:szCs w:val="22"/>
              </w:rPr>
              <w:t xml:space="preserve"> – (1) İşletmeler Geçici Faaliyet Belgesi (GFB) başvurusunu yaptıktan veya GFB’lerini aldıktan sonra Çevre İzni başvurusunda bulunabilmeleri için atıksu arıtma tesisi giriş ve çıkışından işletmenin çalışma şartlarına göre belirlenen zaman periyodunda, evsel ve endüstriyel atıksular için 3 adet iki saatlik kompozit atıksu numunesi sonuçlarının aritmetik ortalamasının bu Yönetmelikte belirtilen standartları sağlaması gerekmektedir. Arıtma yapmadan deşarj standartlarını sağlayan işletmeler için deşarj noktasından alınan 3 adet iki saatlik kompozit atıksu numunesi sonuçlarının aritmetik ortalamasının bu Yönetmelikte belirtilen standartları sağlaması gerekmektedir. Arıtma yapmadan deşarj standartlarını sağlayan işletmeler için deşarj noktasından 1 ay içerisinde 2 adedi İl Müdürlüğü gözetiminde alınmak şartıyla toplam 5 adet 2 saatlik kompozit atıksu numunesi sonuçlarının aritmetik ortalamasının bu Yönetmelikte belirtilen standartları sağlaması gerekmektedir. Herhangi bir 2 saatlik kompozit numune analiz sonucunun deşarj standardı değerini %20’den fazla aşması durumunda sonuçların aritmetik ortalamasına bakılmaksızın olumsuz değerlendirme yapılır.</w:t>
            </w:r>
          </w:p>
          <w:p w14:paraId="02826B71" w14:textId="77777777"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(2) Çevre İzni başvurusu için yapılan analiz sonuçlarının standartları sağlamaması durumunda bir defaya mahsus olmak üzere cezai işlem uygulanmaz. </w:t>
            </w:r>
          </w:p>
          <w:p w14:paraId="60607563" w14:textId="77777777"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 xml:space="preserve">(3) Alıcı ortama atıksu deşarjı ve/veya derin deniz deşarjı ile ilgili çevre izni alan kurum, kuruluş ve işletmeler, tesislerini kurup işletmeye aldıktan sonra Çevre İzni kapsamında öngörülen deşarj standartlarını aşmamakla yükümlüdürler. Bakanlık gerekli gördüğü yer ve </w:t>
            </w:r>
            <w:r w:rsidRPr="00027F3D">
              <w:rPr>
                <w:rFonts w:asciiTheme="minorHAnsi" w:hAnsiTheme="minorHAnsi" w:cstheme="minorHAnsi"/>
                <w:sz w:val="22"/>
                <w:szCs w:val="22"/>
              </w:rPr>
              <w:lastRenderedPageBreak/>
              <w:t xml:space="preserve">durumlarda işletmelerden kirlilik yüklerini azaltmaları için uygun tedbirleri almasını veya atıksuyun arıtıldıktan sonra geri dönüşümlü olarak kullanılmasını isteyebilir. </w:t>
            </w:r>
          </w:p>
          <w:p w14:paraId="6F843EAA" w14:textId="77777777" w:rsidR="009859BB" w:rsidRPr="00027F3D" w:rsidRDefault="009859BB" w:rsidP="009859BB">
            <w:pPr>
              <w:ind w:right="10"/>
              <w:jc w:val="both"/>
              <w:rPr>
                <w:rFonts w:asciiTheme="minorHAnsi" w:hAnsiTheme="minorHAnsi" w:cstheme="minorHAnsi"/>
                <w:sz w:val="22"/>
                <w:szCs w:val="22"/>
              </w:rPr>
            </w:pPr>
          </w:p>
          <w:p w14:paraId="3B8572F0" w14:textId="3F64FF96"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trike/>
                <w:color w:val="FF0000"/>
                <w:sz w:val="22"/>
                <w:szCs w:val="22"/>
              </w:rPr>
              <w:t>(4) Atıksuyunu arıttıktan sonra alıcı ortama deşarj yapmayarak tümünü proses suyu olarak geri kazanan işletmeler, idareden uygunluk aldıkları teknik rapor kapsamında belirlenen atıksu geri kazanım standartları ve debisine göre izlenir.</w:t>
            </w:r>
          </w:p>
        </w:tc>
      </w:tr>
      <w:tr w:rsidR="009859BB" w:rsidRPr="00027F3D" w14:paraId="1DB6B5E1"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5225B16A"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lastRenderedPageBreak/>
              <w:t>Derin Deniz Deşarjı Konulu Çevre İzni</w:t>
            </w:r>
          </w:p>
          <w:p w14:paraId="0B1402AF" w14:textId="55605EB0"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Madde 35</w:t>
            </w:r>
            <w:r w:rsidRPr="00027F3D">
              <w:rPr>
                <w:rFonts w:asciiTheme="minorHAnsi" w:hAnsiTheme="minorHAnsi" w:cstheme="minorHAnsi"/>
                <w:spacing w:val="-2"/>
                <w:sz w:val="22"/>
                <w:szCs w:val="22"/>
              </w:rPr>
              <w:t xml:space="preserve"> – (1) Derin deniz deşarjı olan kurum, kuruluş ve işletmeler için çevre izni alınması mecburidir. Çevre izni alınması işlemlerinde </w:t>
            </w:r>
            <w:r w:rsidRPr="00027F3D">
              <w:rPr>
                <w:rFonts w:asciiTheme="minorHAnsi" w:hAnsiTheme="minorHAnsi" w:cstheme="minorHAnsi"/>
                <w:b/>
                <w:spacing w:val="-2"/>
                <w:sz w:val="22"/>
                <w:szCs w:val="22"/>
              </w:rPr>
              <w:t>Çevre Kanununca Alınması Gereken İzin ve Lisanslar</w:t>
            </w:r>
            <w:r w:rsidRPr="00027F3D">
              <w:rPr>
                <w:rFonts w:asciiTheme="minorHAnsi" w:hAnsiTheme="minorHAnsi" w:cstheme="minorHAnsi"/>
                <w:spacing w:val="-2"/>
                <w:sz w:val="22"/>
                <w:szCs w:val="22"/>
              </w:rPr>
              <w:t xml:space="preserve"> </w:t>
            </w:r>
            <w:r w:rsidRPr="00027F3D">
              <w:rPr>
                <w:rFonts w:asciiTheme="minorHAnsi" w:hAnsiTheme="minorHAnsi" w:cstheme="minorHAnsi"/>
                <w:b/>
                <w:spacing w:val="-2"/>
                <w:sz w:val="22"/>
                <w:szCs w:val="22"/>
              </w:rPr>
              <w:t>Hakkında Yönetmelik</w:t>
            </w:r>
            <w:r w:rsidRPr="00027F3D">
              <w:rPr>
                <w:rFonts w:asciiTheme="minorHAnsi" w:hAnsiTheme="minorHAnsi" w:cstheme="minorHAnsi"/>
                <w:spacing w:val="-2"/>
                <w:sz w:val="22"/>
                <w:szCs w:val="22"/>
              </w:rPr>
              <w:t xml:space="preserve"> hükümleri uygulanır. Söz konusu Yönetmeliğin Ek 3C'sinde yer alan Derin Deniz Deşarjı Teknik Bilgiler Listesi, ilgili tebliğde belirtilen usule göre doldurularak izleme sonuçları ile birlikte idareye sunulur.</w:t>
            </w:r>
          </w:p>
          <w:p w14:paraId="19B79884" w14:textId="77777777" w:rsidR="009859BB" w:rsidRPr="00027F3D" w:rsidRDefault="009859BB" w:rsidP="009859BB">
            <w:pPr>
              <w:ind w:right="10"/>
              <w:jc w:val="both"/>
              <w:rPr>
                <w:rFonts w:asciiTheme="minorHAnsi" w:hAnsiTheme="minorHAnsi" w:cstheme="minorHAnsi"/>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362C87C"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Yönetmelik ismi güncel değildir. Revize edilmesi 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6FB2104A"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Derin Deniz Deşarjı Konulu Çevre İzni</w:t>
            </w:r>
          </w:p>
          <w:p w14:paraId="1D27DF85" w14:textId="5FBE0091"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Madde 35</w:t>
            </w:r>
            <w:r w:rsidRPr="00027F3D">
              <w:rPr>
                <w:rFonts w:asciiTheme="minorHAnsi" w:hAnsiTheme="minorHAnsi" w:cstheme="minorHAnsi"/>
                <w:spacing w:val="-2"/>
                <w:sz w:val="22"/>
                <w:szCs w:val="22"/>
              </w:rPr>
              <w:t xml:space="preserve"> – (1) Derin deniz deşarjı olan kurum, kuruluş ve işletmeler için çevre izni alınması mecburidir. Çevre izni alınması işlemlerinde</w:t>
            </w:r>
            <w:r w:rsidRPr="00027F3D">
              <w:rPr>
                <w:rFonts w:asciiTheme="minorHAnsi" w:hAnsiTheme="minorHAnsi" w:cstheme="minorHAnsi"/>
                <w:color w:val="FF0000"/>
                <w:spacing w:val="-2"/>
                <w:sz w:val="22"/>
                <w:szCs w:val="22"/>
              </w:rPr>
              <w:t xml:space="preserve"> </w:t>
            </w:r>
            <w:r w:rsidRPr="0022705B">
              <w:rPr>
                <w:rFonts w:asciiTheme="minorHAnsi" w:hAnsiTheme="minorHAnsi" w:cstheme="minorHAnsi"/>
                <w:b/>
                <w:color w:val="FF0000"/>
                <w:spacing w:val="-2"/>
                <w:sz w:val="22"/>
                <w:szCs w:val="22"/>
              </w:rPr>
              <w:t>Çevre İzin ve Lisans Yönetmeliği</w:t>
            </w:r>
            <w:r w:rsidRPr="00027F3D">
              <w:rPr>
                <w:rFonts w:asciiTheme="minorHAnsi" w:hAnsiTheme="minorHAnsi" w:cstheme="minorHAnsi"/>
                <w:spacing w:val="-2"/>
                <w:sz w:val="22"/>
                <w:szCs w:val="22"/>
              </w:rPr>
              <w:t xml:space="preserve"> hükümleri uygulanır. Söz konusu Yönetmeliğin Ek 3C'sinde yer alan Derin Deniz Deşarjı Teknik Bilgiler Listesi, ilgili tebliğde belirtilen usule göre doldurularak izleme sonuçları ile birlikte idareye sunulur.</w:t>
            </w:r>
          </w:p>
        </w:tc>
      </w:tr>
      <w:tr w:rsidR="009859BB" w:rsidRPr="00027F3D" w14:paraId="693C5986"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56C33EF"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Atıksuların Kontrolü ve İzleme</w:t>
            </w:r>
          </w:p>
          <w:p w14:paraId="23111E55" w14:textId="19635800"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 xml:space="preserve">Madde 39 </w:t>
            </w:r>
            <w:r w:rsidRPr="00027F3D">
              <w:rPr>
                <w:rFonts w:asciiTheme="minorHAnsi" w:hAnsiTheme="minorHAnsi" w:cstheme="minorHAnsi"/>
                <w:spacing w:val="-2"/>
                <w:sz w:val="22"/>
                <w:szCs w:val="22"/>
              </w:rPr>
              <w:t xml:space="preserve">– (8) Derin deniz deşarjı için çevre izni alan kurum, kuruluş ve işletmeler, Bakanlıkça belirlenecek usul ve esaslar çerçevesinde izleme yaparak, </w:t>
            </w:r>
            <w:r w:rsidRPr="00027F3D">
              <w:rPr>
                <w:rFonts w:asciiTheme="minorHAnsi" w:hAnsiTheme="minorHAnsi" w:cstheme="minorHAnsi"/>
                <w:b/>
                <w:spacing w:val="-2"/>
                <w:sz w:val="22"/>
                <w:szCs w:val="22"/>
              </w:rPr>
              <w:t>Çevre Kanununca Alınması Gereken İzin ve Lisanslar Hakkında Yönetmelik</w:t>
            </w:r>
            <w:r w:rsidRPr="00027F3D">
              <w:rPr>
                <w:rFonts w:asciiTheme="minorHAnsi" w:hAnsiTheme="minorHAnsi" w:cstheme="minorHAnsi"/>
                <w:spacing w:val="-2"/>
                <w:sz w:val="22"/>
                <w:szCs w:val="22"/>
              </w:rPr>
              <w:t xml:space="preserve">’in Ek-1 listesinde belirtilen işletmeler için Bakanlığa, Ek-2 listesinde </w:t>
            </w:r>
            <w:r w:rsidRPr="00027F3D">
              <w:rPr>
                <w:rFonts w:asciiTheme="minorHAnsi" w:hAnsiTheme="minorHAnsi" w:cstheme="minorHAnsi"/>
                <w:spacing w:val="-2"/>
                <w:sz w:val="22"/>
                <w:szCs w:val="22"/>
              </w:rPr>
              <w:lastRenderedPageBreak/>
              <w:t>belirtilen işletmeler için İl Müdürlüğü’ne rapor etmekle yükümlüdürler. İdarece gerekli görülen durumlarda izleme sıklığında değişikliğe gidilebilir.</w:t>
            </w:r>
          </w:p>
          <w:p w14:paraId="62C579CB" w14:textId="77777777" w:rsidR="009859BB" w:rsidRPr="00027F3D" w:rsidRDefault="009859BB" w:rsidP="009859BB">
            <w:pPr>
              <w:ind w:right="10"/>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CDE558F"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lastRenderedPageBreak/>
              <w:t>Yönetmelik ismi güncel değildir. Revize edilmesi 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08852F9C" w14:textId="77777777"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Atıksuların Kontrolü ve İzleme</w:t>
            </w:r>
          </w:p>
          <w:p w14:paraId="78803348" w14:textId="0C7F861A"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Madde 39 </w:t>
            </w:r>
            <w:r w:rsidRPr="00027F3D">
              <w:rPr>
                <w:rFonts w:asciiTheme="minorHAnsi" w:hAnsiTheme="minorHAnsi" w:cstheme="minorHAnsi"/>
                <w:spacing w:val="-2"/>
                <w:sz w:val="22"/>
                <w:szCs w:val="22"/>
              </w:rPr>
              <w:t>– (8) Derin deniz deşarjı için çevre izni alan kurum, kuruluş ve işletmeler, Bakanlıkça belirlenecek usul ve esaslar çerçevesinde izleme yaparak</w:t>
            </w:r>
            <w:r w:rsidRPr="0022705B">
              <w:rPr>
                <w:rFonts w:asciiTheme="minorHAnsi" w:hAnsiTheme="minorHAnsi" w:cstheme="minorHAnsi"/>
                <w:b/>
                <w:spacing w:val="-2"/>
                <w:sz w:val="22"/>
                <w:szCs w:val="22"/>
              </w:rPr>
              <w:t xml:space="preserve">, </w:t>
            </w:r>
            <w:r w:rsidRPr="0022705B">
              <w:rPr>
                <w:rFonts w:asciiTheme="minorHAnsi" w:hAnsiTheme="minorHAnsi" w:cstheme="minorHAnsi"/>
                <w:b/>
                <w:color w:val="FF0000"/>
                <w:spacing w:val="-2"/>
                <w:sz w:val="22"/>
                <w:szCs w:val="22"/>
              </w:rPr>
              <w:t>Çevre İzin ve Lisans Yönetmeliği’</w:t>
            </w:r>
            <w:r w:rsidRPr="0022705B">
              <w:rPr>
                <w:rFonts w:asciiTheme="minorHAnsi" w:hAnsiTheme="minorHAnsi" w:cstheme="minorHAnsi"/>
                <w:spacing w:val="-2"/>
                <w:sz w:val="22"/>
                <w:szCs w:val="22"/>
              </w:rPr>
              <w:t xml:space="preserve">nin </w:t>
            </w:r>
            <w:r w:rsidRPr="00027F3D">
              <w:rPr>
                <w:rFonts w:asciiTheme="minorHAnsi" w:hAnsiTheme="minorHAnsi" w:cstheme="minorHAnsi"/>
                <w:spacing w:val="-2"/>
                <w:sz w:val="22"/>
                <w:szCs w:val="22"/>
              </w:rPr>
              <w:t xml:space="preserve">Ek-1 listesinde belirtilen işletmeler için Bakanlığa, Ek-2 listesinde belirtilen işletmeler için İl Müdürlüğü’ne rapor etmekle yükümlüdürler. İdarece </w:t>
            </w:r>
            <w:r w:rsidRPr="00027F3D">
              <w:rPr>
                <w:rFonts w:asciiTheme="minorHAnsi" w:hAnsiTheme="minorHAnsi" w:cstheme="minorHAnsi"/>
                <w:spacing w:val="-2"/>
                <w:sz w:val="22"/>
                <w:szCs w:val="22"/>
              </w:rPr>
              <w:lastRenderedPageBreak/>
              <w:t>gerekli görülen durumlarda izleme sıklığında değişikliğe gidilebilir.</w:t>
            </w:r>
          </w:p>
        </w:tc>
      </w:tr>
      <w:tr w:rsidR="009859BB" w:rsidRPr="00027F3D" w14:paraId="10E0E99D"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6787F62A" w14:textId="77777777" w:rsidR="009859BB" w:rsidRPr="00027F3D" w:rsidRDefault="009859BB" w:rsidP="009859BB">
            <w:pPr>
              <w:ind w:right="10"/>
              <w:jc w:val="both"/>
              <w:rPr>
                <w:rFonts w:asciiTheme="minorHAnsi" w:hAnsiTheme="minorHAnsi" w:cstheme="minorHAnsi"/>
                <w:b/>
                <w:sz w:val="22"/>
                <w:szCs w:val="22"/>
              </w:rPr>
            </w:pPr>
            <w:r w:rsidRPr="00027F3D">
              <w:rPr>
                <w:rFonts w:asciiTheme="minorHAnsi" w:hAnsiTheme="minorHAnsi" w:cstheme="minorHAnsi"/>
                <w:b/>
                <w:sz w:val="22"/>
                <w:szCs w:val="22"/>
              </w:rPr>
              <w:lastRenderedPageBreak/>
              <w:t xml:space="preserve">İstisnai Hükümler </w:t>
            </w:r>
          </w:p>
          <w:p w14:paraId="2BB87BA6" w14:textId="46868409"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sz w:val="22"/>
                <w:szCs w:val="22"/>
              </w:rPr>
              <w:t>Madde 41 –</w:t>
            </w:r>
            <w:r w:rsidRPr="00027F3D">
              <w:rPr>
                <w:rFonts w:asciiTheme="minorHAnsi" w:hAnsiTheme="minorHAnsi" w:cstheme="minorHAnsi"/>
                <w:sz w:val="22"/>
                <w:szCs w:val="22"/>
              </w:rPr>
              <w:t xml:space="preserve"> (1) Bakanlık tarafından, belirli bir deniz ortamına deşarj yapmakta olan ve aynı ortama deşarj yapması muhtemel diğer atıksu kaynaklarının, deniz suyu kalitesi üzerindeki olumsuz etkileri göz önüne alınarak, izin için gerektiğinde bu Yönetmelikte öngörülenden daha sıkı kriterler ve tedbirler uygulanabilir. Ayrıca, Bakanlığın görüşü alınarak Mahalli Çevre Kurulunun uygun görüşü ve mahallin en büyük mülki amirinin onayı ile de daha sıkı kriterler ve tedbirler uygulanabilir.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0137621" w14:textId="2805B644" w:rsidR="009859BB" w:rsidRPr="00027F3D" w:rsidRDefault="009859BB" w:rsidP="009859BB">
            <w:pPr>
              <w:pStyle w:val="NormalWeb"/>
              <w:spacing w:before="0" w:after="0"/>
              <w:jc w:val="both"/>
              <w:rPr>
                <w:rFonts w:asciiTheme="minorHAnsi" w:hAnsiTheme="minorHAnsi" w:cstheme="minorHAnsi"/>
                <w:sz w:val="22"/>
                <w:szCs w:val="22"/>
              </w:rPr>
            </w:pPr>
          </w:p>
          <w:p w14:paraId="5F6C653F" w14:textId="732FDDE0"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Söz konusu tedbirlerin uygulanması gerektiği taktirde; her</w:t>
            </w:r>
            <w:r>
              <w:rPr>
                <w:rFonts w:asciiTheme="minorHAnsi" w:hAnsiTheme="minorHAnsi" w:cstheme="minorHAnsi"/>
                <w:sz w:val="22"/>
                <w:szCs w:val="22"/>
              </w:rPr>
              <w:t>hangi bir ilave çalışma ve/veya</w:t>
            </w:r>
            <w:r w:rsidRPr="00027F3D">
              <w:rPr>
                <w:rFonts w:asciiTheme="minorHAnsi" w:hAnsiTheme="minorHAnsi" w:cstheme="minorHAnsi"/>
                <w:sz w:val="22"/>
                <w:szCs w:val="22"/>
              </w:rPr>
              <w:t xml:space="preserve"> sistem ihtiyacını karşılayabilmek için sektörlerin süreye ihtiyacı olacaktır. En az 5 yıl sürenin tanımlı olması, yapılacak teknik ve ekonomik fizibilite çalışmasına göre zaman ihtiyacının belirlenmesi uygun olacaktır.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3EE9C0E9" w14:textId="5F69A755" w:rsidR="009859BB" w:rsidRPr="00027F3D" w:rsidRDefault="009859BB" w:rsidP="009859BB">
            <w:pPr>
              <w:ind w:right="10"/>
              <w:jc w:val="both"/>
              <w:rPr>
                <w:rFonts w:asciiTheme="minorHAnsi" w:hAnsiTheme="minorHAnsi" w:cstheme="minorHAnsi"/>
                <w:spacing w:val="-2"/>
                <w:sz w:val="22"/>
                <w:szCs w:val="22"/>
              </w:rPr>
            </w:pPr>
          </w:p>
          <w:p w14:paraId="289A811D"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İstisnai Hükümler </w:t>
            </w:r>
          </w:p>
          <w:p w14:paraId="4A58008A" w14:textId="7964E0D2"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Madde 41 – (1) Bakanlık tarafından, belirli bir deniz ortamına deşarj yapmakta olan ve aynı ortama deşarj yapması muhtemel diğer atıksu kaynaklarının, deniz suyu kalitesi üzerindeki olumsuz etkileri göz önüne alınarak, izin için gerektiğinde bu Yönetmelikte öngörülenden daha sıkı kriterler ve tedbirler uygulanabilir. Ayrıca, Bakanlığın görüşü alınarak Mahalli Çevre Kurulu</w:t>
            </w:r>
            <w:r>
              <w:rPr>
                <w:rFonts w:asciiTheme="minorHAnsi" w:hAnsiTheme="minorHAnsi" w:cstheme="minorHAnsi"/>
                <w:spacing w:val="-2"/>
                <w:sz w:val="22"/>
                <w:szCs w:val="22"/>
              </w:rPr>
              <w:t>’</w:t>
            </w:r>
            <w:r w:rsidRPr="00027F3D">
              <w:rPr>
                <w:rFonts w:asciiTheme="minorHAnsi" w:hAnsiTheme="minorHAnsi" w:cstheme="minorHAnsi"/>
                <w:spacing w:val="-2"/>
                <w:sz w:val="22"/>
                <w:szCs w:val="22"/>
              </w:rPr>
              <w:t>nun uygun görüşü ve mahallin en büyük mülki amirinin onayı ile de daha sıkı kriterler ve tedbirler uygulanabilir.</w:t>
            </w:r>
          </w:p>
          <w:p w14:paraId="5C7508D6" w14:textId="2D198128" w:rsidR="009859BB" w:rsidRPr="00027F3D" w:rsidRDefault="009859BB" w:rsidP="009859BB">
            <w:pPr>
              <w:ind w:right="10"/>
              <w:jc w:val="both"/>
              <w:rPr>
                <w:rFonts w:asciiTheme="minorHAnsi" w:hAnsiTheme="minorHAnsi" w:cstheme="minorHAnsi"/>
                <w:b/>
                <w:spacing w:val="-2"/>
                <w:sz w:val="22"/>
                <w:szCs w:val="22"/>
              </w:rPr>
            </w:pPr>
            <w:r w:rsidRPr="00027F3D">
              <w:rPr>
                <w:rFonts w:asciiTheme="minorHAnsi" w:hAnsiTheme="minorHAnsi" w:cstheme="minorHAnsi"/>
                <w:b/>
                <w:color w:val="FF0000"/>
                <w:spacing w:val="-2"/>
                <w:sz w:val="22"/>
                <w:szCs w:val="22"/>
              </w:rPr>
              <w:t>Söz konusu tedbirler 5 yıl içerisinde ve/veya sektörel analize göre belirlenecek geçiş süreleri içerisinde yerine getirilir.</w:t>
            </w:r>
          </w:p>
        </w:tc>
      </w:tr>
      <w:tr w:rsidR="009859BB" w:rsidRPr="00027F3D" w14:paraId="6EFF5C8F" w14:textId="77777777" w:rsidTr="00650348">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B4359FF" w14:textId="159C3191" w:rsidR="009859BB" w:rsidRPr="00027F3D" w:rsidRDefault="009859BB" w:rsidP="009859BB">
            <w:pPr>
              <w:ind w:right="10"/>
              <w:jc w:val="both"/>
              <w:rPr>
                <w:rFonts w:asciiTheme="minorHAnsi" w:hAnsiTheme="minorHAnsi" w:cstheme="minorHAnsi"/>
                <w:spacing w:val="-2"/>
                <w:sz w:val="22"/>
                <w:szCs w:val="22"/>
              </w:rPr>
            </w:pPr>
            <w:r>
              <w:rPr>
                <w:rFonts w:asciiTheme="minorHAnsi" w:hAnsiTheme="minorHAnsi" w:cstheme="minorHAnsi"/>
                <w:b/>
                <w:spacing w:val="-2"/>
                <w:sz w:val="22"/>
                <w:szCs w:val="22"/>
              </w:rPr>
              <w:t>Geçici M</w:t>
            </w:r>
            <w:r w:rsidRPr="00027F3D">
              <w:rPr>
                <w:rFonts w:asciiTheme="minorHAnsi" w:hAnsiTheme="minorHAnsi" w:cstheme="minorHAnsi"/>
                <w:b/>
                <w:spacing w:val="-2"/>
                <w:sz w:val="22"/>
                <w:szCs w:val="22"/>
              </w:rPr>
              <w:t>adde 1</w:t>
            </w:r>
            <w:r w:rsidRPr="00027F3D">
              <w:rPr>
                <w:rFonts w:asciiTheme="minorHAnsi" w:hAnsiTheme="minorHAnsi" w:cstheme="minorHAnsi"/>
                <w:spacing w:val="-2"/>
                <w:sz w:val="22"/>
                <w:szCs w:val="22"/>
              </w:rPr>
              <w:t xml:space="preserve">- (1) 31/12/2004 tarihli ve 25687 sayılı Resmi Gazete’de yayımlanarak yürürlüğe giren Su Kirliliği Kontrolü Yönetmeliğine dayanılarak yayımlanan ve aşağıda isimleri verilen tebliğlerin bu yönetmeliğe aykırı olmayan hükümlerinin </w:t>
            </w:r>
            <w:r w:rsidRPr="00027F3D">
              <w:rPr>
                <w:rFonts w:asciiTheme="minorHAnsi" w:hAnsiTheme="minorHAnsi" w:cstheme="minorHAnsi"/>
                <w:b/>
                <w:spacing w:val="-2"/>
                <w:sz w:val="22"/>
                <w:szCs w:val="22"/>
              </w:rPr>
              <w:t>yenileri yayımlanıncaya</w:t>
            </w:r>
            <w:r w:rsidRPr="00027F3D">
              <w:rPr>
                <w:rFonts w:asciiTheme="minorHAnsi" w:hAnsiTheme="minorHAnsi" w:cstheme="minorHAnsi"/>
                <w:spacing w:val="-2"/>
                <w:sz w:val="22"/>
                <w:szCs w:val="22"/>
              </w:rPr>
              <w:t xml:space="preserve"> kadar uygulanmasına devam edilir.</w:t>
            </w:r>
          </w:p>
          <w:p w14:paraId="71E07030"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a) Su Kirliliği Kontrolü Yönetmeliği Numune Alma ve Analiz Metodları Tebliği</w:t>
            </w:r>
          </w:p>
          <w:p w14:paraId="4A3CD880"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b) Atıksu Arıtma Tesisleri Teknik Usuller Tebliği</w:t>
            </w:r>
          </w:p>
          <w:p w14:paraId="1B4A721B"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c) Su Kirliliği Kontrolü Yönetmeliği İdari Usuller Tebliği </w:t>
            </w:r>
          </w:p>
          <w:p w14:paraId="120833DA"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d) Tekstil Sektöründe Entegre Kirlilik Önleme ve Kontrol Tebliği</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5FB9F4F4"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Revize tebliğlerin ne zaman yayınlanacağı ile ilgili bir tarih bildirilmesi faydalı olacaktır. Yeni tebliğler yayınlanıncaya kadar ikilik durumu oluşabilecektir.</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7BF72EC5" w14:textId="413919D3" w:rsidR="009859BB" w:rsidRPr="0022705B" w:rsidRDefault="009859BB" w:rsidP="009859BB">
            <w:pPr>
              <w:ind w:right="10"/>
              <w:jc w:val="both"/>
              <w:rPr>
                <w:rFonts w:asciiTheme="minorHAnsi" w:hAnsiTheme="minorHAnsi" w:cstheme="minorHAnsi"/>
                <w:b/>
                <w:color w:val="FF0000"/>
                <w:spacing w:val="-2"/>
                <w:sz w:val="22"/>
                <w:szCs w:val="22"/>
              </w:rPr>
            </w:pPr>
            <w:r>
              <w:rPr>
                <w:rFonts w:asciiTheme="minorHAnsi" w:hAnsiTheme="minorHAnsi" w:cstheme="minorHAnsi"/>
                <w:b/>
                <w:spacing w:val="-2"/>
                <w:sz w:val="22"/>
                <w:szCs w:val="22"/>
              </w:rPr>
              <w:t>Geçici M</w:t>
            </w:r>
            <w:r w:rsidRPr="00027F3D">
              <w:rPr>
                <w:rFonts w:asciiTheme="minorHAnsi" w:hAnsiTheme="minorHAnsi" w:cstheme="minorHAnsi"/>
                <w:b/>
                <w:spacing w:val="-2"/>
                <w:sz w:val="22"/>
                <w:szCs w:val="22"/>
              </w:rPr>
              <w:t>adde 1</w:t>
            </w:r>
            <w:r w:rsidRPr="00027F3D">
              <w:rPr>
                <w:rFonts w:asciiTheme="minorHAnsi" w:hAnsiTheme="minorHAnsi" w:cstheme="minorHAnsi"/>
                <w:spacing w:val="-2"/>
                <w:sz w:val="22"/>
                <w:szCs w:val="22"/>
              </w:rPr>
              <w:t xml:space="preserve">- (1) 31/12/2004 tarihli ve 25687 sayılı Resmi Gazete’de yayımlanarak yürürlüğe giren Su Kirliliği Kontrolü Yönetmeliğine dayanılarak yayımlanan ve aşağıda isimleri verilen tebliğlerin bu yönetmeliğe aykırı olmayan hükümlerinin yenileri yayımlanıncaya kadar uygulanmasına devam edilir. </w:t>
            </w:r>
            <w:r w:rsidRPr="0022705B">
              <w:rPr>
                <w:rFonts w:asciiTheme="minorHAnsi" w:hAnsiTheme="minorHAnsi" w:cstheme="minorHAnsi"/>
                <w:b/>
                <w:color w:val="FF0000"/>
                <w:spacing w:val="-2"/>
                <w:sz w:val="22"/>
                <w:szCs w:val="22"/>
              </w:rPr>
              <w:t>Yönetmelik yayım tarihinden itibaren (2) iki yıl içerisinde yeni tebliğler yayınlanır.</w:t>
            </w:r>
          </w:p>
          <w:p w14:paraId="54CA3E9D"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a) Su Kirliliği Kontrolü Yönetmeliği Numune Alma ve Analiz Metodları Tebliği</w:t>
            </w:r>
          </w:p>
          <w:p w14:paraId="6DD10165"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b) Atıksu Arıtma Tesisleri Teknik Usuller Tebliği</w:t>
            </w:r>
          </w:p>
          <w:p w14:paraId="062F8345"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c) Su Kirliliği Kontrolü Yönetmeliği İdari Usuller Tebliği </w:t>
            </w:r>
          </w:p>
          <w:p w14:paraId="67CBA00B"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d) Tekstil Sektöründe Entegre Kirlilik Önleme ve Kontrol Tebliği</w:t>
            </w:r>
          </w:p>
          <w:p w14:paraId="09C7A5C2" w14:textId="77777777" w:rsidR="009859BB" w:rsidRPr="00027F3D" w:rsidRDefault="009859BB" w:rsidP="009859BB">
            <w:pPr>
              <w:ind w:right="10"/>
              <w:jc w:val="both"/>
              <w:rPr>
                <w:rFonts w:asciiTheme="minorHAnsi" w:hAnsiTheme="minorHAnsi" w:cstheme="minorHAnsi"/>
                <w:spacing w:val="-2"/>
                <w:sz w:val="22"/>
                <w:szCs w:val="22"/>
              </w:rPr>
            </w:pPr>
          </w:p>
          <w:p w14:paraId="4B2EBC32" w14:textId="77777777" w:rsidR="009859BB" w:rsidRPr="00027F3D" w:rsidRDefault="009859BB" w:rsidP="009859BB">
            <w:pPr>
              <w:ind w:right="10"/>
              <w:jc w:val="both"/>
              <w:rPr>
                <w:rFonts w:asciiTheme="minorHAnsi" w:hAnsiTheme="minorHAnsi" w:cstheme="minorHAnsi"/>
                <w:spacing w:val="-2"/>
                <w:sz w:val="22"/>
                <w:szCs w:val="22"/>
              </w:rPr>
            </w:pPr>
          </w:p>
          <w:p w14:paraId="5AF6B742" w14:textId="77777777" w:rsidR="009859BB" w:rsidRPr="00027F3D" w:rsidRDefault="009859BB" w:rsidP="009859BB">
            <w:pPr>
              <w:ind w:right="10"/>
              <w:jc w:val="both"/>
              <w:rPr>
                <w:rFonts w:asciiTheme="minorHAnsi" w:hAnsiTheme="minorHAnsi" w:cstheme="minorHAnsi"/>
                <w:spacing w:val="-2"/>
                <w:sz w:val="22"/>
                <w:szCs w:val="22"/>
              </w:rPr>
            </w:pPr>
          </w:p>
          <w:p w14:paraId="45E14ACC" w14:textId="77777777" w:rsidR="009859BB" w:rsidRPr="00027F3D" w:rsidRDefault="009859BB" w:rsidP="009859BB">
            <w:pPr>
              <w:ind w:right="10"/>
              <w:jc w:val="both"/>
              <w:rPr>
                <w:rFonts w:asciiTheme="minorHAnsi" w:hAnsiTheme="minorHAnsi" w:cstheme="minorHAnsi"/>
                <w:spacing w:val="-2"/>
                <w:sz w:val="22"/>
                <w:szCs w:val="22"/>
              </w:rPr>
            </w:pPr>
          </w:p>
        </w:tc>
      </w:tr>
      <w:tr w:rsidR="009859BB" w:rsidRPr="00027F3D" w14:paraId="4FC3245B" w14:textId="77777777" w:rsidTr="00AD6EB0">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8C9FC5E" w14:textId="77777777" w:rsidR="009859BB" w:rsidRPr="00276679" w:rsidRDefault="009859BB" w:rsidP="009859BB">
            <w:pPr>
              <w:suppressAutoHyphens/>
              <w:jc w:val="both"/>
              <w:rPr>
                <w:rFonts w:asciiTheme="minorHAnsi" w:hAnsiTheme="minorHAnsi" w:cstheme="minorHAnsi"/>
                <w:spacing w:val="-2"/>
                <w:sz w:val="22"/>
                <w:szCs w:val="22"/>
              </w:rPr>
            </w:pPr>
            <w:r w:rsidRPr="00276679">
              <w:rPr>
                <w:rFonts w:asciiTheme="minorHAnsi" w:hAnsiTheme="minorHAnsi" w:cstheme="minorHAnsi"/>
                <w:b/>
                <w:spacing w:val="-2"/>
                <w:sz w:val="22"/>
                <w:szCs w:val="22"/>
              </w:rPr>
              <w:lastRenderedPageBreak/>
              <w:t xml:space="preserve">Geçici Madde 3 – </w:t>
            </w:r>
            <w:r w:rsidRPr="00276679">
              <w:rPr>
                <w:rFonts w:asciiTheme="minorHAnsi" w:hAnsiTheme="minorHAnsi" w:cstheme="minorHAnsi"/>
                <w:spacing w:val="-2"/>
                <w:sz w:val="22"/>
                <w:szCs w:val="22"/>
              </w:rPr>
              <w:t>(1) 2560 sayılı Kanun gereği Büyükşehir Belediyesi Su ve Kanalizasyon İdaresi Genel Müdürlükleri tarafından hazırlanan kanalizasyona bağlantı ve deşarj mevzuat düzenlemeleri bu Yönetmelik yayım tarihinden itibaren 1 (bir) yıl içerisinde revize edilir.</w:t>
            </w:r>
          </w:p>
          <w:p w14:paraId="7D2E67B2" w14:textId="1F9AE639" w:rsidR="009859BB" w:rsidRPr="00276679" w:rsidRDefault="009859BB" w:rsidP="009859BB">
            <w:pPr>
              <w:suppressAutoHyphens/>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6897D105" w14:textId="77777777" w:rsidR="009859BB" w:rsidRPr="00C006A0" w:rsidRDefault="009859BB" w:rsidP="009859BB">
            <w:pPr>
              <w:ind w:right="10"/>
              <w:jc w:val="both"/>
              <w:rPr>
                <w:rFonts w:asciiTheme="minorHAnsi" w:hAnsiTheme="minorHAnsi" w:cstheme="minorHAnsi"/>
                <w:sz w:val="22"/>
                <w:szCs w:val="22"/>
              </w:rPr>
            </w:pPr>
            <w:r w:rsidRPr="00C006A0">
              <w:rPr>
                <w:rFonts w:asciiTheme="minorHAnsi" w:hAnsiTheme="minorHAnsi" w:cstheme="minorHAnsi"/>
                <w:sz w:val="22"/>
                <w:szCs w:val="22"/>
              </w:rPr>
              <w:t>Faal durumda olan işletmeler hem bu yönetmeliğin Ek-1’inde yer alan parametrelerdeki değişen limitlere uyum sağlayacaklar hem de bağlı bulundukları şehirlerin yapacakları düzenlemeler sonrası kanalizasyona bağlantı ve deşarj limitlerine uyum sağlayacaklardır.</w:t>
            </w:r>
          </w:p>
          <w:p w14:paraId="233A9CB0" w14:textId="3CEAE68A" w:rsidR="009859BB" w:rsidRPr="00C006A0" w:rsidRDefault="009859BB" w:rsidP="009859BB">
            <w:pPr>
              <w:ind w:right="10"/>
              <w:jc w:val="both"/>
              <w:rPr>
                <w:rFonts w:asciiTheme="minorHAnsi" w:hAnsiTheme="minorHAnsi" w:cstheme="minorHAnsi"/>
                <w:sz w:val="22"/>
                <w:szCs w:val="22"/>
              </w:rPr>
            </w:pPr>
            <w:r w:rsidRPr="00C006A0">
              <w:rPr>
                <w:rFonts w:asciiTheme="minorHAnsi" w:hAnsiTheme="minorHAnsi" w:cstheme="minorHAnsi"/>
                <w:sz w:val="22"/>
                <w:szCs w:val="22"/>
              </w:rPr>
              <w:t>Buna bağlı olarak arıtma sistemlerinde revizyo</w:t>
            </w:r>
            <w:r>
              <w:rPr>
                <w:rFonts w:asciiTheme="minorHAnsi" w:hAnsiTheme="minorHAnsi" w:cstheme="minorHAnsi"/>
                <w:sz w:val="22"/>
                <w:szCs w:val="22"/>
              </w:rPr>
              <w:t>n yapılması gerekecek ise önce k</w:t>
            </w:r>
            <w:r w:rsidRPr="00C006A0">
              <w:rPr>
                <w:rFonts w:asciiTheme="minorHAnsi" w:hAnsiTheme="minorHAnsi" w:cstheme="minorHAnsi"/>
                <w:sz w:val="22"/>
                <w:szCs w:val="22"/>
              </w:rPr>
              <w:t xml:space="preserve">analizasyona bağlantı ve deşarj limitlerinin belirlenmesi sonrasında faal durumda olan işletmelerin sistemlerindeki gerekli revizyonları gerçekleştirmesi faydalı olacaktır. </w:t>
            </w:r>
          </w:p>
          <w:p w14:paraId="61FEB400" w14:textId="77777777" w:rsidR="009859BB" w:rsidRDefault="009859BB" w:rsidP="009859BB">
            <w:pPr>
              <w:ind w:right="10"/>
              <w:jc w:val="both"/>
              <w:rPr>
                <w:rFonts w:asciiTheme="minorHAnsi" w:hAnsiTheme="minorHAnsi" w:cstheme="minorHAnsi"/>
                <w:sz w:val="22"/>
                <w:szCs w:val="22"/>
              </w:rPr>
            </w:pPr>
            <w:r w:rsidRPr="00C006A0">
              <w:rPr>
                <w:rFonts w:asciiTheme="minorHAnsi" w:hAnsiTheme="minorHAnsi" w:cstheme="minorHAnsi"/>
                <w:sz w:val="22"/>
                <w:szCs w:val="22"/>
              </w:rPr>
              <w:t>Bu sebeple Kanalizasyon İdaresi Genel Müdürlüklerine geçiş süreci için 1 yıl, şehir limitleri belirlendikten sonra faal işletmelerin geçiş süreci için 1 yıl daha olmak üzere 2 yıllık bir geçiş süreci verilmesi uygun olacaktır.</w:t>
            </w:r>
          </w:p>
          <w:p w14:paraId="784D18FD" w14:textId="603B6781" w:rsidR="009859BB" w:rsidRPr="00F5357B" w:rsidRDefault="009859BB" w:rsidP="009859BB">
            <w:pPr>
              <w:ind w:right="10"/>
              <w:jc w:val="both"/>
              <w:rPr>
                <w:rFonts w:asciiTheme="minorHAnsi" w:hAnsiTheme="minorHAnsi" w:cstheme="minorHAnsi"/>
                <w:sz w:val="22"/>
                <w:szCs w:val="22"/>
              </w:rPr>
            </w:pPr>
          </w:p>
        </w:tc>
        <w:tc>
          <w:tcPr>
            <w:tcW w:w="5387" w:type="dxa"/>
            <w:tcBorders>
              <w:top w:val="single" w:sz="4" w:space="0" w:color="auto"/>
              <w:left w:val="single" w:sz="4" w:space="0" w:color="auto"/>
              <w:right w:val="single" w:sz="4" w:space="0" w:color="auto"/>
            </w:tcBorders>
            <w:shd w:val="clear" w:color="auto" w:fill="auto"/>
          </w:tcPr>
          <w:p w14:paraId="40C48F88" w14:textId="26A8BC6D" w:rsidR="009859BB" w:rsidRPr="00F5357B" w:rsidRDefault="00EA6C3A" w:rsidP="009859BB">
            <w:pPr>
              <w:ind w:right="10"/>
              <w:jc w:val="both"/>
              <w:rPr>
                <w:rFonts w:asciiTheme="minorHAnsi" w:hAnsiTheme="minorHAnsi" w:cstheme="minorHAnsi"/>
                <w:sz w:val="22"/>
                <w:szCs w:val="22"/>
              </w:rPr>
            </w:pPr>
            <w:r>
              <w:rPr>
                <w:rFonts w:asciiTheme="minorHAnsi" w:hAnsiTheme="minorHAnsi" w:cstheme="minorHAnsi"/>
                <w:sz w:val="22"/>
                <w:szCs w:val="22"/>
              </w:rPr>
              <w:t xml:space="preserve">Faal durumda olan işletmelere </w:t>
            </w:r>
            <w:r w:rsidRPr="00C006A0">
              <w:rPr>
                <w:rFonts w:asciiTheme="minorHAnsi" w:hAnsiTheme="minorHAnsi" w:cstheme="minorHAnsi"/>
                <w:sz w:val="22"/>
                <w:szCs w:val="22"/>
              </w:rPr>
              <w:t>geçiş süreci için 1 yıl, şehir limitleri belirlendikten sonra faal işletmelerin geçiş süreci için 1 yıl daha olmak üzere 2 y</w:t>
            </w:r>
            <w:r>
              <w:rPr>
                <w:rFonts w:asciiTheme="minorHAnsi" w:hAnsiTheme="minorHAnsi" w:cstheme="minorHAnsi"/>
                <w:sz w:val="22"/>
                <w:szCs w:val="22"/>
              </w:rPr>
              <w:t>ıllık bir geçiş süreci verilmesine yönelik hüküm eklenmesi</w:t>
            </w:r>
            <w:r w:rsidRPr="00C006A0">
              <w:rPr>
                <w:rFonts w:asciiTheme="minorHAnsi" w:hAnsiTheme="minorHAnsi" w:cstheme="minorHAnsi"/>
                <w:sz w:val="22"/>
                <w:szCs w:val="22"/>
              </w:rPr>
              <w:t>.</w:t>
            </w:r>
          </w:p>
        </w:tc>
      </w:tr>
      <w:tr w:rsidR="009859BB" w:rsidRPr="00027F3D" w14:paraId="5B439EF2" w14:textId="77777777" w:rsidTr="005039D7">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721C2440" w14:textId="370D17C4" w:rsidR="009859BB" w:rsidRPr="00027F3D" w:rsidRDefault="009859BB" w:rsidP="009859BB">
            <w:pPr>
              <w:suppressAutoHyphens/>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 xml:space="preserve">Geçici Madde 4 </w:t>
            </w:r>
            <w:r w:rsidRPr="00027F3D">
              <w:rPr>
                <w:rFonts w:asciiTheme="minorHAnsi" w:hAnsiTheme="minorHAnsi" w:cstheme="minorHAnsi"/>
                <w:spacing w:val="-2"/>
                <w:sz w:val="22"/>
                <w:szCs w:val="22"/>
              </w:rPr>
              <w:t xml:space="preserve">– (1) Bu Yönetmeliğin yürürlüğe girdiği tarihte faal durumda olan işletmeler, yönetmelikle getirilen </w:t>
            </w:r>
            <w:r w:rsidRPr="00027F3D">
              <w:rPr>
                <w:rFonts w:asciiTheme="minorHAnsi" w:hAnsiTheme="minorHAnsi" w:cstheme="minorHAnsi"/>
                <w:b/>
                <w:spacing w:val="-2"/>
                <w:sz w:val="22"/>
                <w:szCs w:val="22"/>
              </w:rPr>
              <w:t>ek yükümlülükleri</w:t>
            </w:r>
            <w:r w:rsidRPr="00027F3D">
              <w:rPr>
                <w:rFonts w:asciiTheme="minorHAnsi" w:hAnsiTheme="minorHAnsi" w:cstheme="minorHAnsi"/>
                <w:spacing w:val="-2"/>
                <w:sz w:val="22"/>
                <w:szCs w:val="22"/>
              </w:rPr>
              <w:t xml:space="preserve"> yayım tarihinden itibaren </w:t>
            </w:r>
            <w:r w:rsidRPr="00027F3D">
              <w:rPr>
                <w:rFonts w:asciiTheme="minorHAnsi" w:hAnsiTheme="minorHAnsi" w:cstheme="minorHAnsi"/>
                <w:b/>
                <w:spacing w:val="-2"/>
                <w:sz w:val="22"/>
                <w:szCs w:val="22"/>
              </w:rPr>
              <w:t>bir yıl</w:t>
            </w:r>
            <w:r w:rsidRPr="00027F3D">
              <w:rPr>
                <w:rFonts w:asciiTheme="minorHAnsi" w:hAnsiTheme="minorHAnsi" w:cstheme="minorHAnsi"/>
                <w:spacing w:val="-2"/>
                <w:sz w:val="22"/>
                <w:szCs w:val="22"/>
              </w:rPr>
              <w:t xml:space="preserve"> içerisinde yerine getirir.</w:t>
            </w:r>
          </w:p>
          <w:p w14:paraId="3CA79D71" w14:textId="77777777" w:rsidR="009859BB" w:rsidRPr="00027F3D" w:rsidRDefault="009859BB" w:rsidP="009859BB">
            <w:pPr>
              <w:suppressAutoHyphens/>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5EF7EAD" w14:textId="77777777" w:rsidR="009859BB"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“Ek yükümlülükleri” genel bir ifade olmuştur. Ek-1 ve Tablolarda yapılan revizyonlar ve parametre değişikliklerinin de dahil olduğunun net ifade edilmesi uygun olacaktır.</w:t>
            </w:r>
          </w:p>
          <w:p w14:paraId="1E1972C7" w14:textId="77777777" w:rsidR="009859BB" w:rsidRDefault="009859BB" w:rsidP="009859BB">
            <w:pPr>
              <w:ind w:right="10"/>
              <w:jc w:val="both"/>
              <w:rPr>
                <w:rFonts w:asciiTheme="minorHAnsi" w:hAnsiTheme="minorHAnsi" w:cstheme="minorHAnsi"/>
                <w:spacing w:val="-2"/>
                <w:sz w:val="22"/>
                <w:szCs w:val="22"/>
              </w:rPr>
            </w:pPr>
          </w:p>
          <w:p w14:paraId="054FCB00" w14:textId="5C720997" w:rsidR="009859BB" w:rsidRPr="00027F3D" w:rsidRDefault="009859BB" w:rsidP="009859BB">
            <w:pPr>
              <w:ind w:right="10"/>
              <w:jc w:val="both"/>
              <w:rPr>
                <w:rFonts w:asciiTheme="minorHAnsi" w:hAnsiTheme="minorHAnsi" w:cstheme="minorHAnsi"/>
                <w:spacing w:val="-2"/>
                <w:sz w:val="22"/>
                <w:szCs w:val="22"/>
              </w:rPr>
            </w:pPr>
            <w:r w:rsidRPr="00695192">
              <w:rPr>
                <w:rFonts w:asciiTheme="minorHAnsi" w:hAnsiTheme="minorHAnsi" w:cstheme="minorHAnsi"/>
                <w:spacing w:val="-2"/>
                <w:sz w:val="22"/>
                <w:szCs w:val="22"/>
              </w:rPr>
              <w:t>Yönetmelik’te yer alan şartların sağlanabilmesi için gerekebilecek herhangi bir ilave çalışma ve/veya sistem ihtiyacını karşılayabilmek adına sektörlerin süreye ihtiyacı olacaktır. En az 5 yıl sürenin tanımlı olması, yapılacak teknik ve ekonomik fizibilite çalışmasına göre zaman ihtiyacının belirlenmesi uygun olacaktır.</w:t>
            </w:r>
          </w:p>
        </w:tc>
        <w:tc>
          <w:tcPr>
            <w:tcW w:w="5387" w:type="dxa"/>
            <w:tcBorders>
              <w:left w:val="single" w:sz="4" w:space="0" w:color="auto"/>
              <w:right w:val="single" w:sz="4" w:space="0" w:color="auto"/>
            </w:tcBorders>
            <w:shd w:val="clear" w:color="auto" w:fill="auto"/>
          </w:tcPr>
          <w:p w14:paraId="612B7565" w14:textId="4066CF6F" w:rsidR="009859BB" w:rsidRPr="00027F3D" w:rsidRDefault="009859BB" w:rsidP="009859BB">
            <w:pPr>
              <w:ind w:right="10"/>
              <w:jc w:val="both"/>
              <w:rPr>
                <w:rFonts w:asciiTheme="minorHAnsi" w:hAnsiTheme="minorHAnsi" w:cstheme="minorHAnsi"/>
                <w:spacing w:val="-2"/>
                <w:sz w:val="22"/>
                <w:szCs w:val="22"/>
              </w:rPr>
            </w:pPr>
            <w:r w:rsidRPr="00695192">
              <w:rPr>
                <w:rFonts w:asciiTheme="minorHAnsi" w:hAnsiTheme="minorHAnsi" w:cstheme="minorHAnsi"/>
                <w:spacing w:val="-2"/>
                <w:sz w:val="22"/>
                <w:szCs w:val="22"/>
              </w:rPr>
              <w:t xml:space="preserve">GEÇİCİ MADDE 4 – (1) Bu Yönetmeliğin yürürlüğe girdiği tarihte faal durumda olan işletmeler, yönetmelikle getirilen </w:t>
            </w:r>
            <w:r w:rsidRPr="00D704FF">
              <w:rPr>
                <w:rFonts w:asciiTheme="minorHAnsi" w:hAnsiTheme="minorHAnsi" w:cstheme="minorHAnsi"/>
                <w:strike/>
                <w:color w:val="FF0000"/>
                <w:spacing w:val="-2"/>
                <w:sz w:val="22"/>
                <w:szCs w:val="22"/>
              </w:rPr>
              <w:t>ek</w:t>
            </w:r>
            <w:r>
              <w:rPr>
                <w:rFonts w:asciiTheme="minorHAnsi" w:hAnsiTheme="minorHAnsi" w:cstheme="minorHAnsi"/>
                <w:spacing w:val="-2"/>
                <w:sz w:val="22"/>
                <w:szCs w:val="22"/>
              </w:rPr>
              <w:t xml:space="preserve"> </w:t>
            </w:r>
            <w:r w:rsidRPr="00276679">
              <w:rPr>
                <w:rFonts w:asciiTheme="minorHAnsi" w:hAnsiTheme="minorHAnsi" w:cstheme="minorHAnsi"/>
                <w:b/>
                <w:color w:val="FF0000"/>
                <w:spacing w:val="-2"/>
                <w:sz w:val="22"/>
                <w:szCs w:val="22"/>
              </w:rPr>
              <w:t>yeni</w:t>
            </w:r>
            <w:r w:rsidRPr="00276679">
              <w:rPr>
                <w:rFonts w:asciiTheme="minorHAnsi" w:hAnsiTheme="minorHAnsi" w:cstheme="minorHAnsi"/>
                <w:color w:val="FF0000"/>
                <w:spacing w:val="-2"/>
                <w:sz w:val="22"/>
                <w:szCs w:val="22"/>
              </w:rPr>
              <w:t xml:space="preserve"> </w:t>
            </w:r>
            <w:r w:rsidRPr="00695192">
              <w:rPr>
                <w:rFonts w:asciiTheme="minorHAnsi" w:hAnsiTheme="minorHAnsi" w:cstheme="minorHAnsi"/>
                <w:spacing w:val="-2"/>
                <w:sz w:val="22"/>
                <w:szCs w:val="22"/>
              </w:rPr>
              <w:t xml:space="preserve">yükümlülükleri yayım tarihinden itibaren </w:t>
            </w:r>
            <w:r w:rsidRPr="00276679">
              <w:rPr>
                <w:rFonts w:asciiTheme="minorHAnsi" w:hAnsiTheme="minorHAnsi" w:cstheme="minorHAnsi"/>
                <w:b/>
                <w:color w:val="FF0000"/>
                <w:spacing w:val="-2"/>
                <w:sz w:val="22"/>
                <w:szCs w:val="22"/>
              </w:rPr>
              <w:t>5 yıl içerisinde ve/veya sektörel analize göre belirlenecek geçiş süreleri içerisinde</w:t>
            </w:r>
            <w:r w:rsidRPr="00276679">
              <w:rPr>
                <w:rFonts w:asciiTheme="minorHAnsi" w:hAnsiTheme="minorHAnsi" w:cstheme="minorHAnsi"/>
                <w:color w:val="FF0000"/>
                <w:spacing w:val="-2"/>
                <w:sz w:val="22"/>
                <w:szCs w:val="22"/>
              </w:rPr>
              <w:t xml:space="preserve"> </w:t>
            </w:r>
            <w:r w:rsidRPr="00276679">
              <w:rPr>
                <w:rFonts w:asciiTheme="minorHAnsi" w:hAnsiTheme="minorHAnsi" w:cstheme="minorHAnsi"/>
                <w:b/>
                <w:color w:val="FF0000"/>
                <w:spacing w:val="-2"/>
                <w:sz w:val="22"/>
                <w:szCs w:val="22"/>
              </w:rPr>
              <w:t>bir yıl içerisinde</w:t>
            </w:r>
            <w:r w:rsidRPr="00276679">
              <w:rPr>
                <w:rFonts w:asciiTheme="minorHAnsi" w:hAnsiTheme="minorHAnsi" w:cstheme="minorHAnsi"/>
                <w:color w:val="FF0000"/>
                <w:spacing w:val="-2"/>
                <w:sz w:val="22"/>
                <w:szCs w:val="22"/>
              </w:rPr>
              <w:t xml:space="preserve"> </w:t>
            </w:r>
            <w:r w:rsidRPr="00695192">
              <w:rPr>
                <w:rFonts w:asciiTheme="minorHAnsi" w:hAnsiTheme="minorHAnsi" w:cstheme="minorHAnsi"/>
                <w:spacing w:val="-2"/>
                <w:sz w:val="22"/>
                <w:szCs w:val="22"/>
              </w:rPr>
              <w:t>yerine getirir</w:t>
            </w:r>
          </w:p>
        </w:tc>
      </w:tr>
      <w:tr w:rsidR="009859BB" w:rsidRPr="00027F3D" w14:paraId="0B26B94E" w14:textId="77777777" w:rsidTr="00AD6EB0">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C35A266" w14:textId="53112F02" w:rsidR="009859BB" w:rsidRPr="00027F3D" w:rsidRDefault="009859BB" w:rsidP="009859BB">
            <w:pPr>
              <w:suppressAutoHyphens/>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lastRenderedPageBreak/>
              <w:t xml:space="preserve">Geçici Madde 6 </w:t>
            </w:r>
            <w:r w:rsidRPr="00027F3D">
              <w:rPr>
                <w:rFonts w:asciiTheme="minorHAnsi" w:hAnsiTheme="minorHAnsi" w:cstheme="minorHAnsi"/>
                <w:spacing w:val="-2"/>
                <w:sz w:val="22"/>
                <w:szCs w:val="22"/>
              </w:rPr>
              <w:t>– Debisi 10.000 m</w:t>
            </w:r>
            <w:r w:rsidRPr="00027F3D">
              <w:rPr>
                <w:rFonts w:asciiTheme="minorHAnsi" w:hAnsiTheme="minorHAnsi" w:cstheme="minorHAnsi"/>
                <w:spacing w:val="-2"/>
                <w:sz w:val="22"/>
                <w:szCs w:val="22"/>
                <w:vertAlign w:val="superscript"/>
              </w:rPr>
              <w:t>3</w:t>
            </w:r>
            <w:r w:rsidRPr="00027F3D">
              <w:rPr>
                <w:rFonts w:asciiTheme="minorHAnsi" w:hAnsiTheme="minorHAnsi" w:cstheme="minorHAnsi"/>
                <w:spacing w:val="-2"/>
                <w:sz w:val="22"/>
                <w:szCs w:val="22"/>
              </w:rPr>
              <w:t>/gün üzerindeki atıksu arıtma tesisleri işletmecileri Arıtma Çamuru Yönetim Planını bu Yönetmeliğin yayımı tarihinden itibaren 3 yıl içinde Bakanlığa sunmakla yükümlüdür.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40A3FFE4"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Yönetmelikte Yönetim Planı hazırlama periyodu belirlenmemiştir.</w:t>
            </w:r>
          </w:p>
        </w:tc>
        <w:tc>
          <w:tcPr>
            <w:tcW w:w="5387" w:type="dxa"/>
            <w:tcBorders>
              <w:left w:val="single" w:sz="4" w:space="0" w:color="auto"/>
              <w:bottom w:val="single" w:sz="4" w:space="0" w:color="auto"/>
              <w:right w:val="single" w:sz="4" w:space="0" w:color="auto"/>
            </w:tcBorders>
            <w:shd w:val="clear" w:color="auto" w:fill="auto"/>
          </w:tcPr>
          <w:p w14:paraId="6E9CA9B0" w14:textId="7553CC82"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Plan</w:t>
            </w:r>
            <w:r>
              <w:rPr>
                <w:rFonts w:asciiTheme="minorHAnsi" w:hAnsiTheme="minorHAnsi" w:cstheme="minorHAnsi"/>
                <w:spacing w:val="-2"/>
                <w:sz w:val="22"/>
                <w:szCs w:val="22"/>
              </w:rPr>
              <w:t>ın</w:t>
            </w:r>
            <w:r w:rsidRPr="00027F3D">
              <w:rPr>
                <w:rFonts w:asciiTheme="minorHAnsi" w:hAnsiTheme="minorHAnsi" w:cstheme="minorHAnsi"/>
                <w:spacing w:val="-2"/>
                <w:sz w:val="22"/>
                <w:szCs w:val="22"/>
              </w:rPr>
              <w:t xml:space="preserve"> bir defa mı hazırlanaca</w:t>
            </w:r>
            <w:r>
              <w:rPr>
                <w:rFonts w:asciiTheme="minorHAnsi" w:hAnsiTheme="minorHAnsi" w:cstheme="minorHAnsi"/>
                <w:spacing w:val="-2"/>
                <w:sz w:val="22"/>
                <w:szCs w:val="22"/>
              </w:rPr>
              <w:t>ğı</w:t>
            </w:r>
            <w:r w:rsidRPr="00027F3D">
              <w:rPr>
                <w:rFonts w:asciiTheme="minorHAnsi" w:hAnsiTheme="minorHAnsi" w:cstheme="minorHAnsi"/>
                <w:spacing w:val="-2"/>
                <w:sz w:val="22"/>
                <w:szCs w:val="22"/>
              </w:rPr>
              <w:t xml:space="preserve"> veya belli aralıklarla mı sunulacağı konusunda açıklama</w:t>
            </w:r>
            <w:r>
              <w:rPr>
                <w:rFonts w:asciiTheme="minorHAnsi" w:hAnsiTheme="minorHAnsi" w:cstheme="minorHAnsi"/>
                <w:spacing w:val="-2"/>
                <w:sz w:val="22"/>
                <w:szCs w:val="22"/>
              </w:rPr>
              <w:t xml:space="preserve">ya yer verilmesi </w:t>
            </w:r>
          </w:p>
        </w:tc>
      </w:tr>
      <w:tr w:rsidR="009859BB" w:rsidRPr="00027F3D" w14:paraId="02629D74" w14:textId="77777777" w:rsidTr="00AD6EB0">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038AF5CE" w14:textId="77777777" w:rsidR="009859BB" w:rsidRPr="00027F3D" w:rsidRDefault="009859BB" w:rsidP="009859BB">
            <w:pPr>
              <w:suppressAutoHyphens/>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Göllerle İlgili Kirlenme Kontrolü </w:t>
            </w:r>
          </w:p>
          <w:p w14:paraId="050488FA" w14:textId="1B6AA03A" w:rsidR="009859BB" w:rsidRPr="00027F3D" w:rsidRDefault="009859BB" w:rsidP="009859BB">
            <w:pPr>
              <w:suppressAutoHyphens/>
              <w:jc w:val="both"/>
              <w:rPr>
                <w:rFonts w:asciiTheme="minorHAnsi" w:hAnsiTheme="minorHAnsi" w:cstheme="minorHAnsi"/>
                <w:b/>
                <w:color w:val="FF0000"/>
                <w:spacing w:val="-2"/>
                <w:sz w:val="22"/>
                <w:szCs w:val="22"/>
              </w:rPr>
            </w:pPr>
            <w:r w:rsidRPr="00027F3D">
              <w:rPr>
                <w:rFonts w:asciiTheme="minorHAnsi" w:hAnsiTheme="minorHAnsi" w:cstheme="minorHAnsi"/>
                <w:b/>
                <w:spacing w:val="-2"/>
                <w:sz w:val="22"/>
                <w:szCs w:val="22"/>
              </w:rPr>
              <w:t>Madde 11-</w:t>
            </w:r>
          </w:p>
          <w:p w14:paraId="1A078795" w14:textId="77777777" w:rsidR="009859BB" w:rsidRPr="00027F3D" w:rsidRDefault="009859BB" w:rsidP="009859BB">
            <w:pPr>
              <w:suppressAutoHyphens/>
              <w:jc w:val="both"/>
              <w:rPr>
                <w:rFonts w:asciiTheme="minorHAnsi" w:hAnsiTheme="minorHAnsi" w:cstheme="minorHAnsi"/>
                <w:color w:val="FF0000"/>
                <w:spacing w:val="-2"/>
                <w:sz w:val="22"/>
                <w:szCs w:val="22"/>
              </w:rPr>
            </w:pPr>
          </w:p>
          <w:p w14:paraId="2DE931C7" w14:textId="77777777" w:rsidR="009859BB" w:rsidRPr="00027F3D" w:rsidRDefault="009859BB" w:rsidP="009859BB">
            <w:pPr>
              <w:pStyle w:val="NormalWeb"/>
              <w:tabs>
                <w:tab w:val="left" w:pos="0"/>
              </w:tabs>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(3) </w:t>
            </w:r>
            <w:r w:rsidRPr="00027F3D">
              <w:rPr>
                <w:rFonts w:asciiTheme="minorHAnsi" w:hAnsiTheme="minorHAnsi" w:cstheme="minorHAnsi"/>
                <w:color w:val="000000" w:themeColor="text1"/>
                <w:sz w:val="22"/>
                <w:szCs w:val="22"/>
              </w:rPr>
              <w:t xml:space="preserve">Özellikle kirlilik ve ötrofikasyon kontrolü açısından risk içeren göllere ve/veya bu kaynakları besleyen akarsulara verilecek atıksular, Bakanlığın uygun görüşü alınarak ileri atıksu arıtma tesisinde arıtıldıktan sonra deşarj edilir. </w:t>
            </w:r>
            <w:r w:rsidRPr="00027F3D">
              <w:rPr>
                <w:rFonts w:asciiTheme="minorHAnsi" w:hAnsiTheme="minorHAnsi" w:cstheme="minorHAnsi"/>
                <w:sz w:val="22"/>
                <w:szCs w:val="22"/>
              </w:rPr>
              <w:t>Bu konuda yapılacak yatırımların çok yüksek bulunması hâlinde, ekonomik kıyaslaması yapılmak kaydıyla, atıksuların söz konusu gölün su toplama havzası dışına kollektör veya kapalı kanal sistemleriyle tahliyesi yapılır.</w:t>
            </w:r>
          </w:p>
          <w:p w14:paraId="3298F428" w14:textId="77777777" w:rsidR="009859BB" w:rsidRPr="00027F3D" w:rsidRDefault="009859BB" w:rsidP="009859BB">
            <w:pPr>
              <w:suppressAutoHyphens/>
              <w:jc w:val="both"/>
              <w:rPr>
                <w:rFonts w:asciiTheme="minorHAnsi" w:hAnsiTheme="minorHAnsi" w:cstheme="minorHAnsi"/>
                <w:b/>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353F78F3"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Membadan gelen kirlilik sebebiyle göllerin kirlenmesini önlemek amacıyla sanayi tesislerinin atıksularının yasal limitler doğrultusunda vermesi sağlanmalıdır.</w:t>
            </w:r>
          </w:p>
          <w:p w14:paraId="30DB7BB2" w14:textId="77777777" w:rsidR="009859BB" w:rsidRPr="00027F3D" w:rsidRDefault="009859BB" w:rsidP="009859BB">
            <w:pPr>
              <w:ind w:right="10"/>
              <w:jc w:val="both"/>
              <w:rPr>
                <w:rFonts w:asciiTheme="minorHAnsi" w:hAnsiTheme="minorHAnsi" w:cstheme="minorHAnsi"/>
                <w:spacing w:val="-2"/>
                <w:sz w:val="22"/>
                <w:szCs w:val="22"/>
              </w:rPr>
            </w:pPr>
          </w:p>
        </w:tc>
        <w:tc>
          <w:tcPr>
            <w:tcW w:w="5387" w:type="dxa"/>
            <w:tcBorders>
              <w:left w:val="single" w:sz="4" w:space="0" w:color="auto"/>
              <w:bottom w:val="single" w:sz="4" w:space="0" w:color="auto"/>
              <w:right w:val="single" w:sz="4" w:space="0" w:color="auto"/>
            </w:tcBorders>
            <w:shd w:val="clear" w:color="auto" w:fill="auto"/>
          </w:tcPr>
          <w:p w14:paraId="1A697EB0" w14:textId="19542CEF" w:rsidR="009859BB" w:rsidRPr="00027F3D" w:rsidRDefault="009859BB" w:rsidP="009859BB">
            <w:pPr>
              <w:pStyle w:val="NormalWeb"/>
              <w:tabs>
                <w:tab w:val="left" w:pos="0"/>
              </w:tabs>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(3) </w:t>
            </w:r>
            <w:r w:rsidRPr="00027F3D">
              <w:rPr>
                <w:rFonts w:asciiTheme="minorHAnsi" w:hAnsiTheme="minorHAnsi" w:cstheme="minorHAnsi"/>
                <w:color w:val="000000" w:themeColor="text1"/>
                <w:sz w:val="22"/>
                <w:szCs w:val="22"/>
              </w:rPr>
              <w:t xml:space="preserve">Özellikle kirlilik ve ötrofikasyon kontrolü açısından risk içeren göllere ve/veya bu kaynakları besleyen akarsulara verilecek atıksular, Bakanlığın uygun görüşü alınarak ileri atıksu arıtma tesisinde arıtıldıktan sonra deşarj edilir. </w:t>
            </w:r>
            <w:r w:rsidRPr="00027F3D">
              <w:rPr>
                <w:rFonts w:asciiTheme="minorHAnsi" w:hAnsiTheme="minorHAnsi" w:cstheme="minorHAnsi"/>
                <w:sz w:val="22"/>
                <w:szCs w:val="22"/>
              </w:rPr>
              <w:t xml:space="preserve">Bu konuda yapılacak yatırımların çok yüksek bulunması hâlinde, ekonomik kıyaslaması yapılmak kaydıyla, atıksuların söz konusu gölün su toplama havzası dışına kollektör veya kapalı kanal sistemleriyle tahliyesi yapılır. </w:t>
            </w:r>
          </w:p>
          <w:p w14:paraId="22F5BD49" w14:textId="65481C10" w:rsidR="009859BB" w:rsidRPr="00EB348E" w:rsidRDefault="009859BB" w:rsidP="009859BB">
            <w:pPr>
              <w:pStyle w:val="NormalWeb"/>
              <w:tabs>
                <w:tab w:val="left" w:pos="0"/>
              </w:tabs>
              <w:spacing w:before="0" w:after="0"/>
              <w:jc w:val="both"/>
              <w:rPr>
                <w:rFonts w:asciiTheme="minorHAnsi" w:hAnsiTheme="minorHAnsi" w:cstheme="minorHAnsi"/>
                <w:b/>
                <w:sz w:val="22"/>
                <w:szCs w:val="22"/>
              </w:rPr>
            </w:pPr>
            <w:r w:rsidRPr="00EB348E">
              <w:rPr>
                <w:rFonts w:asciiTheme="minorHAnsi" w:hAnsiTheme="minorHAnsi" w:cstheme="minorHAnsi"/>
                <w:b/>
                <w:color w:val="FF0000"/>
                <w:sz w:val="22"/>
                <w:szCs w:val="22"/>
              </w:rPr>
              <w:t xml:space="preserve">Göl alanlarında herhangi bir kirlilik oluşması durumunda İl Çevre ve Şehircilik Müdürlüğü koordinasyonunda değerlendirme gerçekleştirilerek, ötrofikasyona vb. etkilere sebep olabilecek atıksuları göle deşarj eden tesisler hakkında değerlendirme İl Çevre ve Şehircilik Müdürlüğü koordinasyonunda yapılacaktır.  </w:t>
            </w:r>
          </w:p>
          <w:p w14:paraId="6F253B58" w14:textId="77777777" w:rsidR="009859BB" w:rsidRPr="00027F3D" w:rsidRDefault="009859BB" w:rsidP="009859BB">
            <w:pPr>
              <w:ind w:right="10"/>
              <w:jc w:val="both"/>
              <w:rPr>
                <w:rFonts w:asciiTheme="minorHAnsi" w:hAnsiTheme="minorHAnsi" w:cstheme="minorHAnsi"/>
                <w:spacing w:val="-2"/>
                <w:sz w:val="22"/>
                <w:szCs w:val="22"/>
              </w:rPr>
            </w:pPr>
          </w:p>
        </w:tc>
      </w:tr>
      <w:tr w:rsidR="009859BB" w:rsidRPr="00027F3D" w14:paraId="1153E2F2" w14:textId="77777777" w:rsidTr="00AD6EB0">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375ED98D" w14:textId="77777777" w:rsidR="009859BB" w:rsidRPr="00027F3D" w:rsidRDefault="009859BB" w:rsidP="009859BB">
            <w:pPr>
              <w:suppressAutoHyphens/>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 xml:space="preserve">Göllerle İlgili Kirlenme Kontrolü </w:t>
            </w:r>
          </w:p>
          <w:p w14:paraId="4CCCCB91" w14:textId="0730FBD1" w:rsidR="009859BB" w:rsidRPr="00027F3D" w:rsidRDefault="009859BB" w:rsidP="009859BB">
            <w:pPr>
              <w:suppressAutoHyphens/>
              <w:jc w:val="both"/>
              <w:rPr>
                <w:rFonts w:asciiTheme="minorHAnsi" w:hAnsiTheme="minorHAnsi" w:cstheme="minorHAnsi"/>
                <w:b/>
                <w:color w:val="FF0000"/>
                <w:spacing w:val="-2"/>
                <w:sz w:val="22"/>
                <w:szCs w:val="22"/>
              </w:rPr>
            </w:pPr>
            <w:r w:rsidRPr="00027F3D">
              <w:rPr>
                <w:rFonts w:asciiTheme="minorHAnsi" w:hAnsiTheme="minorHAnsi" w:cstheme="minorHAnsi"/>
                <w:b/>
                <w:spacing w:val="-2"/>
                <w:sz w:val="22"/>
                <w:szCs w:val="22"/>
              </w:rPr>
              <w:t>Madde 11-</w:t>
            </w:r>
          </w:p>
          <w:p w14:paraId="50CDA9F6" w14:textId="77777777" w:rsidR="009859BB" w:rsidRPr="00027F3D" w:rsidRDefault="009859BB" w:rsidP="009859BB">
            <w:pPr>
              <w:suppressAutoHyphens/>
              <w:jc w:val="both"/>
              <w:rPr>
                <w:rFonts w:asciiTheme="minorHAnsi" w:hAnsiTheme="minorHAnsi" w:cstheme="minorHAnsi"/>
                <w:spacing w:val="-2"/>
                <w:sz w:val="22"/>
                <w:szCs w:val="22"/>
              </w:rPr>
            </w:pPr>
          </w:p>
          <w:p w14:paraId="284EA662" w14:textId="77777777" w:rsidR="009859BB" w:rsidRPr="00027F3D" w:rsidRDefault="009859BB" w:rsidP="009859BB">
            <w:pPr>
              <w:suppressAutoHyphens/>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(4) Göllerde yapılacak dip taraması İl Müdürlüğü koordinasyonunda, Sağlık İl Müdürlüğü, Gıda Tarım ve Hayvancılık İl Müdürlüğü ve Devlet Su İşleri Bölge Müdürlüğü tarafından oluşturulacak komisyonca, dip çamurunun kalitesi ve miktarı, tarama malzemesinin taşınacağı alandaki toprak ve yeraltı suyu kullanım durumları dikkate alınarak çevresel etkisi değerlendirilir.</w:t>
            </w:r>
          </w:p>
          <w:p w14:paraId="7719402F" w14:textId="347D9519" w:rsidR="009859BB" w:rsidRPr="00027F3D" w:rsidRDefault="009859BB" w:rsidP="009859BB">
            <w:pPr>
              <w:suppressAutoHyphens/>
              <w:jc w:val="both"/>
              <w:rPr>
                <w:rFonts w:asciiTheme="minorHAnsi" w:hAnsiTheme="minorHAnsi" w:cstheme="minorHAnsi"/>
                <w:spacing w:val="-2"/>
                <w:sz w:val="22"/>
                <w:szCs w:val="22"/>
              </w:rPr>
            </w:pP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16B5F75B"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Bu maddede bahsedilen dip çamuru kalitesinin değerlendirilmesi sonrasında; bu çamurun taşınması gerekiyorsa nasıl olacağı konusunda bir belirginlik yoktur. </w:t>
            </w:r>
          </w:p>
          <w:p w14:paraId="1EC04177" w14:textId="1148615B"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Örneğin; Tesislerden kaynaklı endüstriyel atık sular nedeniyle rezervuarda taşınması gereken dip çamuru oluşması durumunda, bu çamurun taşınması konusunda sorumlulu</w:t>
            </w:r>
            <w:r>
              <w:rPr>
                <w:rFonts w:asciiTheme="minorHAnsi" w:hAnsiTheme="minorHAnsi" w:cstheme="minorHAnsi"/>
                <w:spacing w:val="-2"/>
                <w:sz w:val="22"/>
                <w:szCs w:val="22"/>
              </w:rPr>
              <w:t xml:space="preserve">ğun </w:t>
            </w:r>
            <w:r w:rsidRPr="00027F3D">
              <w:rPr>
                <w:rFonts w:asciiTheme="minorHAnsi" w:hAnsiTheme="minorHAnsi" w:cstheme="minorHAnsi"/>
                <w:spacing w:val="-2"/>
                <w:sz w:val="22"/>
                <w:szCs w:val="22"/>
              </w:rPr>
              <w:t>kimde olaca</w:t>
            </w:r>
            <w:r>
              <w:rPr>
                <w:rFonts w:asciiTheme="minorHAnsi" w:hAnsiTheme="minorHAnsi" w:cstheme="minorHAnsi"/>
                <w:spacing w:val="-2"/>
                <w:sz w:val="22"/>
                <w:szCs w:val="22"/>
              </w:rPr>
              <w:t>ğı net değildir.</w:t>
            </w:r>
          </w:p>
        </w:tc>
        <w:tc>
          <w:tcPr>
            <w:tcW w:w="5387" w:type="dxa"/>
            <w:tcBorders>
              <w:left w:val="single" w:sz="4" w:space="0" w:color="auto"/>
              <w:bottom w:val="single" w:sz="4" w:space="0" w:color="auto"/>
              <w:right w:val="single" w:sz="4" w:space="0" w:color="auto"/>
            </w:tcBorders>
            <w:shd w:val="clear" w:color="auto" w:fill="auto"/>
          </w:tcPr>
          <w:p w14:paraId="451FE195" w14:textId="3437785F" w:rsidR="009859BB" w:rsidRPr="00027F3D" w:rsidRDefault="009859BB" w:rsidP="009859BB">
            <w:pPr>
              <w:suppressAutoHyphens/>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 (4) Göllerde yapılacak dip taraması İl Müdürlüğü koordinasyonunda, Sağlık İl Müdürlüğü, Gıda Tarım ve Hayvancılık İl Müdürlüğü ve Devlet Su İşleri Bölge Müdürlüğü tarafından oluşturulacak komisyonca, dip çamurunun kalitesi ve miktarı, tarama malzemesinin taşınacağı alandaki toprak ve yeraltı suyu kullanım durumları dikkate alınarak çevresel etkisi değerlendirilir.</w:t>
            </w:r>
          </w:p>
          <w:p w14:paraId="509C2568" w14:textId="731DFDD9" w:rsidR="009859BB" w:rsidRPr="00EB348E" w:rsidRDefault="009859BB" w:rsidP="009859BB">
            <w:pPr>
              <w:ind w:right="10"/>
              <w:jc w:val="both"/>
              <w:rPr>
                <w:rFonts w:asciiTheme="minorHAnsi" w:hAnsiTheme="minorHAnsi" w:cstheme="minorHAnsi"/>
                <w:b/>
                <w:spacing w:val="-2"/>
                <w:sz w:val="22"/>
                <w:szCs w:val="22"/>
              </w:rPr>
            </w:pPr>
            <w:r w:rsidRPr="00EB348E">
              <w:rPr>
                <w:rFonts w:asciiTheme="minorHAnsi" w:hAnsiTheme="minorHAnsi" w:cstheme="minorHAnsi"/>
                <w:b/>
                <w:color w:val="FF0000"/>
                <w:spacing w:val="-2"/>
                <w:sz w:val="22"/>
                <w:szCs w:val="22"/>
              </w:rPr>
              <w:t xml:space="preserve">Göl havza alanı içinde verilen atık sular nedeniyle, göl alanlarında taşınması gereken dip çamuru oluşması durumunda, bu çamurun olumsuz etkileri ve taşınması konusunda sorumluluk kirliliğe sebebiyet veren atıksu deşarjını gerçekleştirenlere aittir. Konu ile ilgili nihai </w:t>
            </w:r>
            <w:r w:rsidRPr="00EB348E">
              <w:rPr>
                <w:rFonts w:asciiTheme="minorHAnsi" w:hAnsiTheme="minorHAnsi" w:cstheme="minorHAnsi"/>
                <w:b/>
                <w:color w:val="FF0000"/>
                <w:spacing w:val="-2"/>
                <w:sz w:val="22"/>
                <w:szCs w:val="22"/>
              </w:rPr>
              <w:lastRenderedPageBreak/>
              <w:t>sorumlu(lar) İl Çevre ve Şehircilik Müdürlüğü tarafından yapılacak değerlendirme sonucunda tespit edilir.</w:t>
            </w:r>
          </w:p>
        </w:tc>
      </w:tr>
      <w:tr w:rsidR="009859BB" w:rsidRPr="00027F3D" w14:paraId="4E4EE16D" w14:textId="77777777" w:rsidTr="009D6D8F">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A00FA7D" w14:textId="77777777" w:rsidR="009859BB" w:rsidRPr="002D5D75" w:rsidRDefault="009859BB" w:rsidP="009859BB">
            <w:pPr>
              <w:ind w:right="10"/>
              <w:jc w:val="both"/>
              <w:rPr>
                <w:rFonts w:asciiTheme="minorHAnsi" w:hAnsiTheme="minorHAnsi" w:cstheme="minorHAnsi"/>
                <w:b/>
                <w:sz w:val="22"/>
                <w:szCs w:val="22"/>
              </w:rPr>
            </w:pPr>
            <w:r w:rsidRPr="002D5D75">
              <w:rPr>
                <w:rFonts w:asciiTheme="minorHAnsi" w:hAnsiTheme="minorHAnsi" w:cstheme="minorHAnsi"/>
                <w:b/>
                <w:sz w:val="22"/>
                <w:szCs w:val="22"/>
              </w:rPr>
              <w:lastRenderedPageBreak/>
              <w:t>EK-1</w:t>
            </w:r>
          </w:p>
          <w:p w14:paraId="229671D1" w14:textId="77777777" w:rsidR="009859BB" w:rsidRPr="00027F3D" w:rsidRDefault="009859BB" w:rsidP="009859BB">
            <w:pPr>
              <w:ind w:right="10"/>
              <w:jc w:val="both"/>
              <w:rPr>
                <w:rFonts w:asciiTheme="minorHAnsi" w:hAnsiTheme="minorHAnsi" w:cstheme="minorHAnsi"/>
                <w:sz w:val="22"/>
                <w:szCs w:val="22"/>
              </w:rPr>
            </w:pPr>
            <w:r w:rsidRPr="002D5D75">
              <w:rPr>
                <w:rFonts w:asciiTheme="minorHAnsi" w:hAnsiTheme="minorHAnsi" w:cstheme="minorHAnsi"/>
                <w:b/>
                <w:sz w:val="22"/>
                <w:szCs w:val="22"/>
              </w:rPr>
              <w:t>Tablo 11.1 a</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09921B1" w14:textId="77777777"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Taslak yönetmelikteki deşarj yük limitleri ile konsantrasyon limitleri uyumlu değildir. Yük sınır değerlerin kaldırılması uygun olacaktır.</w:t>
            </w:r>
          </w:p>
          <w:p w14:paraId="0DAE30B6" w14:textId="77777777"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Veya; işlenen HP ve atıksu rakamları ele alındığında; yük sınır değerlerin, önerilen yeni konsantrasyon sınır değerlere göre değiştirilmesi uygun olacaktır. </w:t>
            </w:r>
          </w:p>
        </w:tc>
        <w:tc>
          <w:tcPr>
            <w:tcW w:w="5387" w:type="dxa"/>
            <w:tcBorders>
              <w:left w:val="single" w:sz="4" w:space="0" w:color="auto"/>
              <w:right w:val="single" w:sz="4" w:space="0" w:color="auto"/>
            </w:tcBorders>
            <w:shd w:val="clear" w:color="auto" w:fill="auto"/>
          </w:tcPr>
          <w:p w14:paraId="1022B0A4" w14:textId="15144D67" w:rsidR="009859BB" w:rsidRDefault="009859BB" w:rsidP="009859BB">
            <w:pPr>
              <w:pStyle w:val="NormalWeb"/>
              <w:spacing w:before="0" w:after="0"/>
              <w:jc w:val="both"/>
              <w:rPr>
                <w:rFonts w:asciiTheme="minorHAnsi" w:hAnsiTheme="minorHAnsi" w:cstheme="minorHAnsi"/>
                <w:sz w:val="22"/>
                <w:szCs w:val="22"/>
              </w:rPr>
            </w:pPr>
            <w:r>
              <w:rPr>
                <w:rFonts w:asciiTheme="minorHAnsi" w:hAnsiTheme="minorHAnsi" w:cstheme="minorHAnsi"/>
                <w:sz w:val="22"/>
                <w:szCs w:val="22"/>
              </w:rPr>
              <w:t>Tablo’da yer alan değerlerin aşağıdaki değerler ile değiştirilmesi</w:t>
            </w:r>
          </w:p>
          <w:p w14:paraId="0FEEEAC4" w14:textId="77777777" w:rsidR="009859BB" w:rsidRDefault="009859BB" w:rsidP="009859BB">
            <w:pPr>
              <w:pStyle w:val="NormalWeb"/>
              <w:spacing w:before="0" w:after="0"/>
              <w:jc w:val="both"/>
              <w:rPr>
                <w:rFonts w:asciiTheme="minorHAnsi" w:hAnsiTheme="minorHAnsi" w:cstheme="minorHAnsi"/>
                <w:sz w:val="22"/>
                <w:szCs w:val="22"/>
              </w:rPr>
            </w:pPr>
          </w:p>
          <w:p w14:paraId="6E8F6C70" w14:textId="0585E765" w:rsidR="009859BB" w:rsidRPr="00027F3D" w:rsidRDefault="009859BB" w:rsidP="009859BB">
            <w:pPr>
              <w:pStyle w:val="NormalWeb"/>
              <w:spacing w:before="0" w:after="0"/>
              <w:jc w:val="both"/>
              <w:rPr>
                <w:rFonts w:asciiTheme="minorHAnsi" w:hAnsiTheme="minorHAnsi" w:cstheme="minorHAnsi"/>
                <w:sz w:val="22"/>
                <w:szCs w:val="22"/>
              </w:rPr>
            </w:pPr>
            <w:r>
              <w:rPr>
                <w:rFonts w:asciiTheme="minorHAnsi" w:hAnsiTheme="minorHAnsi" w:cstheme="minorHAnsi"/>
                <w:sz w:val="22"/>
                <w:szCs w:val="22"/>
              </w:rPr>
              <w:t>-</w:t>
            </w:r>
            <w:r w:rsidRPr="00027F3D">
              <w:rPr>
                <w:rFonts w:asciiTheme="minorHAnsi" w:hAnsiTheme="minorHAnsi" w:cstheme="minorHAnsi"/>
                <w:sz w:val="22"/>
                <w:szCs w:val="22"/>
              </w:rPr>
              <w:t>Yağ-gres limit değeri 20 kg/1000 ton HP.</w:t>
            </w:r>
          </w:p>
          <w:p w14:paraId="0F40047B" w14:textId="5579BA64"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-Askıda katı madde limit değeri 90 kg/1000 ton HP.</w:t>
            </w:r>
          </w:p>
          <w:p w14:paraId="7C403385" w14:textId="77777777" w:rsidR="009859BB"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w:t>
            </w:r>
            <w:r w:rsidRPr="00276679">
              <w:rPr>
                <w:rFonts w:asciiTheme="minorHAnsi" w:hAnsiTheme="minorHAnsi" w:cstheme="minorHAnsi"/>
                <w:sz w:val="22"/>
                <w:szCs w:val="22"/>
              </w:rPr>
              <w:t>Toplam</w:t>
            </w:r>
            <w:r>
              <w:rPr>
                <w:rFonts w:asciiTheme="minorHAnsi" w:hAnsiTheme="minorHAnsi" w:cstheme="minorHAnsi"/>
                <w:color w:val="FF0000"/>
                <w:sz w:val="22"/>
                <w:szCs w:val="22"/>
              </w:rPr>
              <w:t xml:space="preserve"> </w:t>
            </w:r>
            <w:r w:rsidRPr="00027F3D">
              <w:rPr>
                <w:rFonts w:asciiTheme="minorHAnsi" w:hAnsiTheme="minorHAnsi" w:cstheme="minorHAnsi"/>
                <w:sz w:val="22"/>
                <w:szCs w:val="22"/>
              </w:rPr>
              <w:t>Fenol limit değeri 2 kg/1000 ton HP.</w:t>
            </w:r>
          </w:p>
          <w:p w14:paraId="25F8A140" w14:textId="30E27F73" w:rsidR="00214D6D" w:rsidRPr="00EC36B9" w:rsidRDefault="00214D6D" w:rsidP="009859BB">
            <w:pPr>
              <w:ind w:right="10"/>
              <w:jc w:val="both"/>
              <w:rPr>
                <w:rFonts w:asciiTheme="minorHAnsi" w:hAnsiTheme="minorHAnsi" w:cstheme="minorHAnsi"/>
                <w:sz w:val="22"/>
                <w:szCs w:val="22"/>
              </w:rPr>
            </w:pPr>
          </w:p>
        </w:tc>
      </w:tr>
      <w:tr w:rsidR="009859BB" w:rsidRPr="00027F3D" w14:paraId="344D3621" w14:textId="77777777" w:rsidTr="00DF7939">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1D6794C" w14:textId="77777777" w:rsidR="009859BB" w:rsidRPr="002D5D75" w:rsidRDefault="009859BB" w:rsidP="009859BB">
            <w:pPr>
              <w:ind w:right="10"/>
              <w:jc w:val="both"/>
              <w:rPr>
                <w:rFonts w:asciiTheme="minorHAnsi" w:hAnsiTheme="minorHAnsi" w:cstheme="minorHAnsi"/>
                <w:b/>
                <w:sz w:val="22"/>
                <w:szCs w:val="22"/>
              </w:rPr>
            </w:pPr>
            <w:r w:rsidRPr="00027F3D">
              <w:rPr>
                <w:rFonts w:asciiTheme="minorHAnsi" w:hAnsiTheme="minorHAnsi" w:cstheme="minorHAnsi"/>
                <w:sz w:val="22"/>
                <w:szCs w:val="22"/>
              </w:rPr>
              <w:t xml:space="preserve"> </w:t>
            </w:r>
            <w:r w:rsidRPr="002D5D75">
              <w:rPr>
                <w:rFonts w:asciiTheme="minorHAnsi" w:hAnsiTheme="minorHAnsi" w:cstheme="minorHAnsi"/>
                <w:b/>
                <w:sz w:val="22"/>
                <w:szCs w:val="22"/>
              </w:rPr>
              <w:t>EK-1</w:t>
            </w:r>
          </w:p>
          <w:p w14:paraId="2DCC9627" w14:textId="5BF83AD7" w:rsidR="009859BB" w:rsidRPr="00027F3D" w:rsidRDefault="009859BB" w:rsidP="009859BB">
            <w:pPr>
              <w:suppressAutoHyphens/>
              <w:jc w:val="both"/>
              <w:rPr>
                <w:rFonts w:asciiTheme="minorHAnsi" w:hAnsiTheme="minorHAnsi" w:cstheme="minorHAnsi"/>
                <w:b/>
                <w:spacing w:val="-2"/>
                <w:sz w:val="22"/>
                <w:szCs w:val="22"/>
              </w:rPr>
            </w:pPr>
            <w:r w:rsidRPr="002D5D75">
              <w:rPr>
                <w:rFonts w:asciiTheme="minorHAnsi" w:hAnsiTheme="minorHAnsi" w:cstheme="minorHAnsi"/>
                <w:b/>
                <w:sz w:val="22"/>
                <w:szCs w:val="22"/>
              </w:rPr>
              <w:t>Tablo 11.1 b</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1A4C033" w14:textId="3BD2AA22"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Laboratuvar analiz imkanı ve </w:t>
            </w:r>
            <w:r>
              <w:rPr>
                <w:rFonts w:asciiTheme="minorHAnsi" w:hAnsiTheme="minorHAnsi" w:cstheme="minorHAnsi"/>
                <w:sz w:val="22"/>
                <w:szCs w:val="22"/>
              </w:rPr>
              <w:t>T</w:t>
            </w:r>
            <w:r w:rsidRPr="00027F3D">
              <w:rPr>
                <w:rFonts w:asciiTheme="minorHAnsi" w:hAnsiTheme="minorHAnsi" w:cstheme="minorHAnsi"/>
                <w:sz w:val="22"/>
                <w:szCs w:val="22"/>
              </w:rPr>
              <w:t xml:space="preserve">ablo 11.1 a ile uyum esas alındığında; fenol parametresi </w:t>
            </w:r>
            <w:r>
              <w:rPr>
                <w:rFonts w:asciiTheme="minorHAnsi" w:hAnsiTheme="minorHAnsi" w:cstheme="minorHAnsi"/>
                <w:sz w:val="22"/>
                <w:szCs w:val="22"/>
              </w:rPr>
              <w:t xml:space="preserve">ifadesi </w:t>
            </w:r>
            <w:r w:rsidRPr="00027F3D">
              <w:rPr>
                <w:rFonts w:asciiTheme="minorHAnsi" w:hAnsiTheme="minorHAnsi" w:cstheme="minorHAnsi"/>
                <w:sz w:val="22"/>
                <w:szCs w:val="22"/>
              </w:rPr>
              <w:t xml:space="preserve">revize edilmelidir. </w:t>
            </w:r>
          </w:p>
          <w:p w14:paraId="586E6255" w14:textId="77777777" w:rsidR="009859BB" w:rsidRPr="00027F3D" w:rsidRDefault="009859BB" w:rsidP="009859BB">
            <w:pPr>
              <w:pStyle w:val="NormalWeb"/>
              <w:spacing w:before="0" w:after="0"/>
              <w:jc w:val="both"/>
              <w:rPr>
                <w:rFonts w:asciiTheme="minorHAnsi" w:hAnsiTheme="minorHAnsi" w:cstheme="minorHAnsi"/>
                <w:sz w:val="22"/>
                <w:szCs w:val="22"/>
              </w:rPr>
            </w:pPr>
          </w:p>
          <w:p w14:paraId="1CA92C1D" w14:textId="77777777" w:rsidR="009859BB" w:rsidRPr="00027F3D" w:rsidRDefault="009859BB" w:rsidP="009859BB">
            <w:pPr>
              <w:pStyle w:val="NormalWeb"/>
              <w:spacing w:before="0" w:after="0"/>
              <w:jc w:val="both"/>
              <w:rPr>
                <w:rFonts w:asciiTheme="minorHAnsi" w:hAnsiTheme="minorHAnsi" w:cstheme="minorHAnsi"/>
                <w:spacing w:val="-2"/>
                <w:sz w:val="22"/>
                <w:szCs w:val="22"/>
              </w:rPr>
            </w:pPr>
          </w:p>
        </w:tc>
        <w:tc>
          <w:tcPr>
            <w:tcW w:w="5387" w:type="dxa"/>
            <w:tcBorders>
              <w:left w:val="single" w:sz="4" w:space="0" w:color="auto"/>
              <w:right w:val="single" w:sz="4" w:space="0" w:color="auto"/>
            </w:tcBorders>
            <w:shd w:val="clear" w:color="auto" w:fill="auto"/>
          </w:tcPr>
          <w:p w14:paraId="3DE9C6C6" w14:textId="0F0C1604" w:rsidR="009859BB" w:rsidRDefault="009859BB" w:rsidP="009859BB">
            <w:pPr>
              <w:pStyle w:val="NormalWeb"/>
              <w:spacing w:before="0" w:after="0"/>
              <w:jc w:val="both"/>
              <w:rPr>
                <w:rFonts w:asciiTheme="minorHAnsi" w:hAnsiTheme="minorHAnsi" w:cstheme="minorHAnsi"/>
                <w:spacing w:val="-2"/>
                <w:sz w:val="22"/>
                <w:szCs w:val="22"/>
              </w:rPr>
            </w:pPr>
            <w:r>
              <w:rPr>
                <w:rFonts w:asciiTheme="minorHAnsi" w:hAnsiTheme="minorHAnsi" w:cstheme="minorHAnsi"/>
                <w:spacing w:val="-2"/>
                <w:sz w:val="22"/>
                <w:szCs w:val="22"/>
              </w:rPr>
              <w:t>Tablo’da “Fenoller” olarak belirtilen f</w:t>
            </w:r>
            <w:r w:rsidRPr="00027F3D">
              <w:rPr>
                <w:rFonts w:asciiTheme="minorHAnsi" w:hAnsiTheme="minorHAnsi" w:cstheme="minorHAnsi"/>
                <w:spacing w:val="-2"/>
                <w:sz w:val="22"/>
                <w:szCs w:val="22"/>
              </w:rPr>
              <w:t>enol parametresi</w:t>
            </w:r>
            <w:r>
              <w:rPr>
                <w:rFonts w:asciiTheme="minorHAnsi" w:hAnsiTheme="minorHAnsi" w:cstheme="minorHAnsi"/>
                <w:spacing w:val="-2"/>
                <w:sz w:val="22"/>
                <w:szCs w:val="22"/>
              </w:rPr>
              <w:t>nin</w:t>
            </w:r>
            <w:r w:rsidRPr="00027F3D">
              <w:rPr>
                <w:rFonts w:asciiTheme="minorHAnsi" w:hAnsiTheme="minorHAnsi" w:cstheme="minorHAnsi"/>
                <w:spacing w:val="-2"/>
                <w:sz w:val="22"/>
                <w:szCs w:val="22"/>
              </w:rPr>
              <w:t xml:space="preserve"> </w:t>
            </w:r>
            <w:r>
              <w:rPr>
                <w:rFonts w:asciiTheme="minorHAnsi" w:hAnsiTheme="minorHAnsi" w:cstheme="minorHAnsi"/>
                <w:spacing w:val="-2"/>
                <w:sz w:val="22"/>
                <w:szCs w:val="22"/>
              </w:rPr>
              <w:t>“toplam fenol” olarak yazılmas</w:t>
            </w:r>
            <w:r w:rsidRPr="00027F3D">
              <w:rPr>
                <w:rFonts w:asciiTheme="minorHAnsi" w:hAnsiTheme="minorHAnsi" w:cstheme="minorHAnsi"/>
                <w:spacing w:val="-2"/>
                <w:sz w:val="22"/>
                <w:szCs w:val="22"/>
              </w:rPr>
              <w:t>ı ve tablo altındaki bileşenler</w:t>
            </w:r>
            <w:r>
              <w:rPr>
                <w:rFonts w:asciiTheme="minorHAnsi" w:hAnsiTheme="minorHAnsi" w:cstheme="minorHAnsi"/>
                <w:spacing w:val="-2"/>
                <w:sz w:val="22"/>
                <w:szCs w:val="22"/>
              </w:rPr>
              <w:t>in</w:t>
            </w:r>
            <w:r w:rsidRPr="00027F3D">
              <w:rPr>
                <w:rFonts w:asciiTheme="minorHAnsi" w:hAnsiTheme="minorHAnsi" w:cstheme="minorHAnsi"/>
                <w:spacing w:val="-2"/>
                <w:sz w:val="22"/>
                <w:szCs w:val="22"/>
              </w:rPr>
              <w:t xml:space="preserve"> tablodan çıkarılma</w:t>
            </w:r>
            <w:r>
              <w:rPr>
                <w:rFonts w:asciiTheme="minorHAnsi" w:hAnsiTheme="minorHAnsi" w:cstheme="minorHAnsi"/>
                <w:spacing w:val="-2"/>
                <w:sz w:val="22"/>
                <w:szCs w:val="22"/>
              </w:rPr>
              <w:t>sı</w:t>
            </w:r>
          </w:p>
          <w:p w14:paraId="0C7B09B3" w14:textId="23CD6996" w:rsidR="009859BB" w:rsidRDefault="009859BB" w:rsidP="009859BB">
            <w:pPr>
              <w:pStyle w:val="NormalWeb"/>
              <w:spacing w:before="0" w:after="0"/>
              <w:jc w:val="both"/>
              <w:rPr>
                <w:rFonts w:asciiTheme="minorHAnsi" w:hAnsiTheme="minorHAnsi" w:cstheme="minorHAnsi"/>
                <w:spacing w:val="-2"/>
                <w:sz w:val="22"/>
                <w:szCs w:val="22"/>
              </w:rPr>
            </w:pPr>
          </w:p>
          <w:p w14:paraId="1A586F38" w14:textId="5583C29A"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toplam petrol hidrokarbonları / alifatik ve aromatik bileşenler parametreleri</w:t>
            </w:r>
            <w:r>
              <w:rPr>
                <w:rFonts w:asciiTheme="minorHAnsi" w:hAnsiTheme="minorHAnsi" w:cstheme="minorHAnsi"/>
                <w:sz w:val="22"/>
                <w:szCs w:val="22"/>
              </w:rPr>
              <w:t>nin tablodan çıkarılmas</w:t>
            </w:r>
            <w:r w:rsidRPr="00027F3D">
              <w:rPr>
                <w:rFonts w:asciiTheme="minorHAnsi" w:hAnsiTheme="minorHAnsi" w:cstheme="minorHAnsi"/>
                <w:sz w:val="22"/>
                <w:szCs w:val="22"/>
              </w:rPr>
              <w:t>ı</w:t>
            </w:r>
            <w:r>
              <w:rPr>
                <w:rFonts w:asciiTheme="minorHAnsi" w:hAnsiTheme="minorHAnsi" w:cstheme="minorHAnsi"/>
                <w:sz w:val="22"/>
                <w:szCs w:val="22"/>
              </w:rPr>
              <w:t xml:space="preserve"> ve</w:t>
            </w:r>
            <w:r w:rsidRPr="00027F3D">
              <w:rPr>
                <w:rFonts w:asciiTheme="minorHAnsi" w:hAnsiTheme="minorHAnsi" w:cstheme="minorHAnsi"/>
                <w:sz w:val="22"/>
                <w:szCs w:val="22"/>
              </w:rPr>
              <w:t xml:space="preserve"> mevcut yönetmelikteki gibi hidrokarbon parametresi</w:t>
            </w:r>
            <w:r>
              <w:rPr>
                <w:rFonts w:asciiTheme="minorHAnsi" w:hAnsiTheme="minorHAnsi" w:cstheme="minorHAnsi"/>
                <w:sz w:val="22"/>
                <w:szCs w:val="22"/>
              </w:rPr>
              <w:t>nin yer alması</w:t>
            </w:r>
          </w:p>
          <w:p w14:paraId="210E1520" w14:textId="28B4F7C3" w:rsidR="009859BB" w:rsidRPr="00027F3D" w:rsidRDefault="009859BB" w:rsidP="009859BB">
            <w:pPr>
              <w:ind w:right="10"/>
              <w:jc w:val="both"/>
              <w:rPr>
                <w:rFonts w:asciiTheme="minorHAnsi" w:hAnsiTheme="minorHAnsi" w:cstheme="minorHAnsi"/>
                <w:spacing w:val="-2"/>
                <w:sz w:val="22"/>
                <w:szCs w:val="22"/>
              </w:rPr>
            </w:pPr>
          </w:p>
        </w:tc>
      </w:tr>
      <w:tr w:rsidR="009859BB" w:rsidRPr="00027F3D" w14:paraId="4ADD4CA2" w14:textId="77777777" w:rsidTr="00DF7939">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1C3A3543" w14:textId="77777777" w:rsidR="009859BB" w:rsidRPr="002D5D75" w:rsidRDefault="009859BB" w:rsidP="009859BB">
            <w:pPr>
              <w:ind w:right="10"/>
              <w:jc w:val="both"/>
              <w:rPr>
                <w:rFonts w:asciiTheme="minorHAnsi" w:hAnsiTheme="minorHAnsi" w:cstheme="minorHAnsi"/>
                <w:b/>
                <w:sz w:val="22"/>
                <w:szCs w:val="22"/>
              </w:rPr>
            </w:pPr>
            <w:r w:rsidRPr="002D5D75">
              <w:rPr>
                <w:rFonts w:asciiTheme="minorHAnsi" w:hAnsiTheme="minorHAnsi" w:cstheme="minorHAnsi"/>
                <w:b/>
                <w:sz w:val="22"/>
                <w:szCs w:val="22"/>
              </w:rPr>
              <w:t>EK-1</w:t>
            </w:r>
          </w:p>
          <w:p w14:paraId="1B36EC29" w14:textId="001A167F" w:rsidR="009859BB" w:rsidRPr="00027F3D" w:rsidRDefault="009859BB" w:rsidP="009859BB">
            <w:pPr>
              <w:ind w:right="10"/>
              <w:jc w:val="both"/>
              <w:rPr>
                <w:rFonts w:asciiTheme="minorHAnsi" w:hAnsiTheme="minorHAnsi" w:cstheme="minorHAnsi"/>
                <w:sz w:val="22"/>
                <w:szCs w:val="22"/>
              </w:rPr>
            </w:pPr>
            <w:r w:rsidRPr="002D5D75">
              <w:rPr>
                <w:rFonts w:asciiTheme="minorHAnsi" w:hAnsiTheme="minorHAnsi" w:cstheme="minorHAnsi"/>
                <w:b/>
                <w:sz w:val="22"/>
                <w:szCs w:val="22"/>
              </w:rPr>
              <w:t>Tablo 11.1 a ve 11.1 b</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238E2762" w14:textId="77777777"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Laboratuvar imkanları açısından değerlendirildiğinde; toplam petrol hidrokarbonları / alifatik ve aromatik bileşenler parametreleri tablodan çıkarılmalı, onun yerine mevcut yönetmelikteki gibi hidrokarbon parametresi yer almalıdır. </w:t>
            </w:r>
          </w:p>
          <w:p w14:paraId="1F89926D" w14:textId="77777777" w:rsidR="009859BB" w:rsidRPr="00027F3D" w:rsidRDefault="009859BB" w:rsidP="009859BB">
            <w:pPr>
              <w:pStyle w:val="NormalWeb"/>
              <w:spacing w:before="0" w:after="0"/>
              <w:jc w:val="both"/>
              <w:rPr>
                <w:rFonts w:asciiTheme="minorHAnsi" w:hAnsiTheme="minorHAnsi" w:cstheme="minorHAnsi"/>
                <w:sz w:val="22"/>
                <w:szCs w:val="22"/>
              </w:rPr>
            </w:pPr>
          </w:p>
          <w:p w14:paraId="7BC31F6F" w14:textId="04A7A435"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İki saatlik kompozit numune olarak belirtilen sınır değerlerin, mevcut SKKY ile uyumlu olması uygun olacaktır. Taslak yönetmelikte 24 saatlik kompozit numune değerlerinin kaldırıldığı</w:t>
            </w:r>
            <w:r>
              <w:rPr>
                <w:rFonts w:asciiTheme="minorHAnsi" w:hAnsiTheme="minorHAnsi" w:cstheme="minorHAnsi"/>
                <w:sz w:val="22"/>
                <w:szCs w:val="22"/>
              </w:rPr>
              <w:t>,</w:t>
            </w:r>
            <w:r w:rsidRPr="00027F3D">
              <w:rPr>
                <w:rFonts w:asciiTheme="minorHAnsi" w:hAnsiTheme="minorHAnsi" w:cstheme="minorHAnsi"/>
                <w:sz w:val="22"/>
                <w:szCs w:val="22"/>
              </w:rPr>
              <w:t xml:space="preserve"> yerin</w:t>
            </w:r>
            <w:r>
              <w:rPr>
                <w:rFonts w:asciiTheme="minorHAnsi" w:hAnsiTheme="minorHAnsi" w:cstheme="minorHAnsi"/>
                <w:sz w:val="22"/>
                <w:szCs w:val="22"/>
              </w:rPr>
              <w:t>i</w:t>
            </w:r>
            <w:r w:rsidRPr="00027F3D">
              <w:rPr>
                <w:rFonts w:asciiTheme="minorHAnsi" w:hAnsiTheme="minorHAnsi" w:cstheme="minorHAnsi"/>
                <w:sz w:val="22"/>
                <w:szCs w:val="22"/>
              </w:rPr>
              <w:t xml:space="preserve"> 2 saatlik kompozit numune değerlerinin aldığı </w:t>
            </w:r>
            <w:r w:rsidRPr="00027F3D">
              <w:rPr>
                <w:rFonts w:asciiTheme="minorHAnsi" w:hAnsiTheme="minorHAnsi" w:cstheme="minorHAnsi"/>
                <w:sz w:val="22"/>
                <w:szCs w:val="22"/>
              </w:rPr>
              <w:lastRenderedPageBreak/>
              <w:t>görülmektedir. Böyle bir durum, deşarj kriterlerinin yarıdan fazla düşmesine sebep olmuştur. Bu durumun, deşarj kriterlerinin sürekliliğinin sağlanması açısından sıkıntı yaratma potansiyeli mevcuttur. Bu sebeple, tesislerin modernizasyonu ve ihtiyaçların belirlenmesi esnasında (en az 5 yıllık süre gerekmektedir) mevcut yönetmelikteki 2 saatlik kompozit numune deşarj parametrelerinin geçerli olması</w:t>
            </w:r>
            <w:r>
              <w:rPr>
                <w:rFonts w:asciiTheme="minorHAnsi" w:hAnsiTheme="minorHAnsi" w:cstheme="minorHAnsi"/>
                <w:sz w:val="22"/>
                <w:szCs w:val="22"/>
              </w:rPr>
              <w:t xml:space="preserve"> önerilmektedir.</w:t>
            </w:r>
          </w:p>
          <w:p w14:paraId="0799DC3D" w14:textId="77777777" w:rsidR="009859BB" w:rsidRPr="00027F3D" w:rsidRDefault="009859BB" w:rsidP="009859BB">
            <w:pPr>
              <w:pStyle w:val="NormalWeb"/>
              <w:spacing w:before="0" w:after="0"/>
              <w:jc w:val="both"/>
              <w:rPr>
                <w:rFonts w:asciiTheme="minorHAnsi" w:hAnsiTheme="minorHAnsi" w:cstheme="minorHAnsi"/>
                <w:sz w:val="22"/>
                <w:szCs w:val="22"/>
              </w:rPr>
            </w:pPr>
          </w:p>
          <w:p w14:paraId="250EAE4C" w14:textId="34A2CDD4"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Mevcut yönetmelik ile taslak yönetmeliğin deşarj kriterlerinin karşılaştırılması sırasında, ilave deşarj parametrelerinin eklendiği görülmektedir. Söz konusu parametrelerde mevcut durum analizi yapılması gerektiğinden ve yatırım ihtiyacı söz konusu olabileceğinden ilave parametrelerin deşarj değerlerinin geçerli olması için en az 5 yıl süre olacak şekilde zaman tanınması uygun olacaktır.</w:t>
            </w:r>
          </w:p>
        </w:tc>
        <w:tc>
          <w:tcPr>
            <w:tcW w:w="5387" w:type="dxa"/>
            <w:tcBorders>
              <w:left w:val="single" w:sz="4" w:space="0" w:color="auto"/>
              <w:right w:val="single" w:sz="4" w:space="0" w:color="auto"/>
            </w:tcBorders>
            <w:shd w:val="clear" w:color="auto" w:fill="auto"/>
          </w:tcPr>
          <w:p w14:paraId="13A3EDC4" w14:textId="0C1D56EA" w:rsidR="009859BB" w:rsidRDefault="009859BB" w:rsidP="009859BB">
            <w:pPr>
              <w:pStyle w:val="NormalWeb"/>
              <w:spacing w:before="0" w:after="0"/>
              <w:jc w:val="both"/>
              <w:rPr>
                <w:rFonts w:asciiTheme="minorHAnsi" w:hAnsiTheme="minorHAnsi" w:cstheme="minorHAnsi"/>
                <w:sz w:val="22"/>
                <w:szCs w:val="22"/>
              </w:rPr>
            </w:pPr>
            <w:r>
              <w:rPr>
                <w:rFonts w:asciiTheme="minorHAnsi" w:hAnsiTheme="minorHAnsi" w:cstheme="minorHAnsi"/>
                <w:sz w:val="22"/>
                <w:szCs w:val="22"/>
              </w:rPr>
              <w:lastRenderedPageBreak/>
              <w:t>Tablo’da yer alan değerlerin aşağıdaki değerler ile değiştirilmesi</w:t>
            </w:r>
          </w:p>
          <w:p w14:paraId="46E7BD17" w14:textId="77777777" w:rsidR="009859BB" w:rsidRDefault="009859BB" w:rsidP="009859BB">
            <w:pPr>
              <w:pStyle w:val="NormalWeb"/>
              <w:spacing w:before="0" w:after="0"/>
              <w:jc w:val="both"/>
              <w:rPr>
                <w:rFonts w:asciiTheme="minorHAnsi" w:hAnsiTheme="minorHAnsi" w:cstheme="minorHAnsi"/>
                <w:sz w:val="22"/>
                <w:szCs w:val="22"/>
              </w:rPr>
            </w:pPr>
          </w:p>
          <w:p w14:paraId="73D9A86D" w14:textId="3C3D017D" w:rsidR="009859BB" w:rsidRPr="00027F3D" w:rsidRDefault="009859BB" w:rsidP="009859BB">
            <w:pPr>
              <w:pStyle w:val="NormalWeb"/>
              <w:spacing w:before="0" w:after="0"/>
              <w:jc w:val="both"/>
              <w:rPr>
                <w:rFonts w:asciiTheme="minorHAnsi" w:hAnsiTheme="minorHAnsi" w:cstheme="minorHAnsi"/>
                <w:sz w:val="22"/>
                <w:szCs w:val="22"/>
              </w:rPr>
            </w:pPr>
            <w:r>
              <w:rPr>
                <w:rFonts w:asciiTheme="minorHAnsi" w:hAnsiTheme="minorHAnsi" w:cstheme="minorHAnsi"/>
                <w:sz w:val="22"/>
                <w:szCs w:val="22"/>
              </w:rPr>
              <w:t>-</w:t>
            </w:r>
            <w:r w:rsidRPr="00027F3D">
              <w:rPr>
                <w:rFonts w:asciiTheme="minorHAnsi" w:hAnsiTheme="minorHAnsi" w:cstheme="minorHAnsi"/>
                <w:sz w:val="22"/>
                <w:szCs w:val="22"/>
              </w:rPr>
              <w:t xml:space="preserve"> Kimyasal Oksijen İhtiyacı limit değeri 300 mg/lt </w:t>
            </w:r>
          </w:p>
          <w:p w14:paraId="001F5EDA" w14:textId="43297ABA"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 Hidrokarbon limit değeri 15 mg/lt </w:t>
            </w:r>
          </w:p>
          <w:p w14:paraId="4E869169" w14:textId="051E9532"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-Sülfür limit değeri 2 mg/lt </w:t>
            </w:r>
          </w:p>
          <w:p w14:paraId="1B85362D" w14:textId="7A241491"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-Yağ-gres limit değeri 20 mg/lt </w:t>
            </w:r>
          </w:p>
          <w:p w14:paraId="607C13B8" w14:textId="201D3880"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xml:space="preserve">-Amonyum azotu limit değeri 40 mg/lt </w:t>
            </w:r>
          </w:p>
          <w:p w14:paraId="130D5C9A" w14:textId="4169FDC0" w:rsidR="009859BB" w:rsidRPr="00027F3D" w:rsidRDefault="009859BB" w:rsidP="009859BB">
            <w:pPr>
              <w:ind w:right="10"/>
              <w:jc w:val="both"/>
              <w:rPr>
                <w:rFonts w:asciiTheme="minorHAnsi" w:hAnsiTheme="minorHAnsi" w:cstheme="minorHAnsi"/>
                <w:sz w:val="22"/>
                <w:szCs w:val="22"/>
              </w:rPr>
            </w:pPr>
            <w:r w:rsidRPr="00027F3D">
              <w:rPr>
                <w:rFonts w:asciiTheme="minorHAnsi" w:hAnsiTheme="minorHAnsi" w:cstheme="minorHAnsi"/>
                <w:sz w:val="22"/>
                <w:szCs w:val="22"/>
              </w:rPr>
              <w:t>-Sülfit (SO3) parametresi tablolarda</w:t>
            </w:r>
            <w:r>
              <w:rPr>
                <w:rFonts w:asciiTheme="minorHAnsi" w:hAnsiTheme="minorHAnsi" w:cstheme="minorHAnsi"/>
                <w:sz w:val="22"/>
                <w:szCs w:val="22"/>
              </w:rPr>
              <w:t>n çıkarılması</w:t>
            </w:r>
            <w:r w:rsidRPr="00027F3D">
              <w:rPr>
                <w:rFonts w:asciiTheme="minorHAnsi" w:hAnsiTheme="minorHAnsi" w:cstheme="minorHAnsi"/>
                <w:sz w:val="22"/>
                <w:szCs w:val="22"/>
              </w:rPr>
              <w:t xml:space="preserve"> </w:t>
            </w:r>
          </w:p>
          <w:p w14:paraId="3F416570" w14:textId="77777777" w:rsidR="009859BB" w:rsidRPr="00027F3D" w:rsidRDefault="009859BB" w:rsidP="009859BB">
            <w:pPr>
              <w:ind w:right="10"/>
              <w:jc w:val="both"/>
              <w:rPr>
                <w:rFonts w:asciiTheme="minorHAnsi" w:hAnsiTheme="minorHAnsi" w:cstheme="minorHAnsi"/>
                <w:spacing w:val="-2"/>
                <w:sz w:val="22"/>
                <w:szCs w:val="22"/>
              </w:rPr>
            </w:pPr>
          </w:p>
        </w:tc>
      </w:tr>
      <w:tr w:rsidR="009859BB" w:rsidRPr="00027F3D" w14:paraId="2A54CF78" w14:textId="77777777" w:rsidTr="00DF7939">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1472AA20" w14:textId="77777777" w:rsidR="009859BB" w:rsidRPr="00027F3D" w:rsidRDefault="009859BB" w:rsidP="009859BB">
            <w:pPr>
              <w:suppressAutoHyphens/>
              <w:jc w:val="both"/>
              <w:rPr>
                <w:rFonts w:asciiTheme="minorHAnsi" w:hAnsiTheme="minorHAnsi" w:cstheme="minorHAnsi"/>
                <w:spacing w:val="-2"/>
                <w:sz w:val="22"/>
                <w:szCs w:val="22"/>
              </w:rPr>
            </w:pPr>
            <w:r w:rsidRPr="00027F3D">
              <w:rPr>
                <w:rFonts w:asciiTheme="minorHAnsi" w:hAnsiTheme="minorHAnsi" w:cstheme="minorHAnsi"/>
                <w:b/>
                <w:spacing w:val="-2"/>
                <w:sz w:val="22"/>
                <w:szCs w:val="22"/>
              </w:rPr>
              <w:t xml:space="preserve">EK-1 </w:t>
            </w:r>
            <w:r w:rsidRPr="00027F3D">
              <w:rPr>
                <w:rFonts w:asciiTheme="minorHAnsi" w:hAnsiTheme="minorHAnsi" w:cstheme="minorHAnsi"/>
                <w:spacing w:val="-2"/>
                <w:sz w:val="22"/>
                <w:szCs w:val="22"/>
              </w:rPr>
              <w:t xml:space="preserve">– </w:t>
            </w:r>
          </w:p>
          <w:p w14:paraId="15D1E54D" w14:textId="440BBE86" w:rsidR="009859BB" w:rsidRPr="002D5D75" w:rsidRDefault="009859BB" w:rsidP="009859BB">
            <w:pPr>
              <w:suppressAutoHyphens/>
              <w:jc w:val="both"/>
              <w:rPr>
                <w:rFonts w:asciiTheme="minorHAnsi" w:hAnsiTheme="minorHAnsi" w:cstheme="minorHAnsi"/>
                <w:b/>
                <w:spacing w:val="-2"/>
                <w:sz w:val="22"/>
                <w:szCs w:val="22"/>
              </w:rPr>
            </w:pPr>
            <w:r w:rsidRPr="002D5D75">
              <w:rPr>
                <w:rFonts w:asciiTheme="minorHAnsi" w:hAnsiTheme="minorHAnsi" w:cstheme="minorHAnsi"/>
                <w:b/>
                <w:spacing w:val="-2"/>
                <w:sz w:val="22"/>
                <w:szCs w:val="22"/>
              </w:rPr>
              <w:t xml:space="preserve">Tablo 18.2 </w:t>
            </w:r>
          </w:p>
          <w:p w14:paraId="119902E8" w14:textId="77777777" w:rsidR="009859BB" w:rsidRPr="00027F3D" w:rsidRDefault="009859BB" w:rsidP="009859BB">
            <w:pPr>
              <w:suppressAutoHyphens/>
              <w:jc w:val="both"/>
              <w:rPr>
                <w:rFonts w:asciiTheme="minorHAnsi" w:hAnsiTheme="minorHAnsi" w:cstheme="minorHAnsi"/>
                <w:spacing w:val="-2"/>
                <w:sz w:val="22"/>
                <w:szCs w:val="22"/>
              </w:rPr>
            </w:pPr>
          </w:p>
          <w:p w14:paraId="679F9C42" w14:textId="38C26CBA" w:rsidR="009859BB" w:rsidRPr="00027F3D" w:rsidRDefault="009859BB" w:rsidP="009859BB">
            <w:pPr>
              <w:suppressAutoHyphens/>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Bu Yönetmelikte alıcı ortam atıksu deşarj limitlerinin belirtildiği Tablo 18.2’de  Florür (F</w:t>
            </w:r>
            <w:r w:rsidRPr="00027F3D">
              <w:rPr>
                <w:rFonts w:asciiTheme="minorHAnsi" w:hAnsiTheme="minorHAnsi" w:cstheme="minorHAnsi"/>
                <w:spacing w:val="-2"/>
                <w:sz w:val="22"/>
                <w:szCs w:val="22"/>
                <w:vertAlign w:val="superscript"/>
              </w:rPr>
              <w:t>-</w:t>
            </w:r>
            <w:r w:rsidRPr="00027F3D">
              <w:rPr>
                <w:rFonts w:asciiTheme="minorHAnsi" w:hAnsiTheme="minorHAnsi" w:cstheme="minorHAnsi"/>
                <w:spacing w:val="-2"/>
                <w:sz w:val="22"/>
                <w:szCs w:val="22"/>
              </w:rPr>
              <w:t>) parametresinin temsili anlık veya 2 saatlik kompozit numune sonucu standardı 7mg/L olarak belirtilmiştir.</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713A6F48" w14:textId="3601AE79"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Yönetmelikte sektör tabloları incelendiğinde, limit değerlerinin Tablo 18.2’deki değerlerden çok daha yüksek olduğu görülmektedir. Alıcı ortama deşarj standartları tablolarına göre;</w:t>
            </w:r>
          </w:p>
          <w:p w14:paraId="69CC1F28"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8: Sektör: Cam Sanayi Atıksuları için Florür limiti 30 mg/L (ortalama atık su desarjı 1000–2000m3/gün, otomotiv sanayinde üretime bağlı olarak ortalama 1500 m3/gün’dür),</w:t>
            </w:r>
          </w:p>
          <w:p w14:paraId="56D42110"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15.2: Metal Sanayi (Genelde Metal Hazırlama ve İsleme) &amp; Tablo 15.3: Metal Sanayi (Galvanizleme) Florür limiti 50 mg/L,</w:t>
            </w:r>
          </w:p>
          <w:p w14:paraId="2305535B"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15.4: Metal Sanayi (Dağlama) için Florür limiti 20 mg/l,</w:t>
            </w:r>
          </w:p>
          <w:p w14:paraId="1E5B9D28"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xml:space="preserve">√ Tablo 15.5: Metal Sanayi (Elektroliz Kaplama, </w:t>
            </w:r>
            <w:r w:rsidRPr="00027F3D">
              <w:rPr>
                <w:rFonts w:asciiTheme="minorHAnsi" w:hAnsiTheme="minorHAnsi" w:cstheme="minorHAnsi"/>
                <w:spacing w:val="-2"/>
                <w:sz w:val="22"/>
                <w:szCs w:val="22"/>
              </w:rPr>
              <w:lastRenderedPageBreak/>
              <w:t>Elektroliz Usulüyle Kaplama) &amp; Tablo 15.7: Metal Sanayi (Sıcak Galvanizleme, Çinko Kaplama Tesisleri) &amp; Tablo 15.9: Metal Sanayi (İletken Plaka İmalatı) &amp; Tablo 15.11: Metal Sanayi (Sırlama, Emayeleme, Mineleme Tesisleri) için Florür limiti 50 mg/L,</w:t>
            </w:r>
          </w:p>
          <w:p w14:paraId="3BA8CBDE"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15.12: Metal Sanayi (Metal Taşlama ve Zımparalama Tesisleri) için Florür limiti 30 mg/L,</w:t>
            </w:r>
          </w:p>
          <w:p w14:paraId="55A1D04D"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15.16: Metal Sanayi (Alüminyum Oksit ve Alüminyum İzabesi) için Florür limiti 50 mg/L,</w:t>
            </w:r>
          </w:p>
          <w:p w14:paraId="3BC0ECD8"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19: Sektör: Karışık Endüstriyel Atıksuların Alıcı Ortama Deşarj Standartları (Küçük ve Büyük Organize Sanayi Bölgeleri ve Sağlık Sektörü Dahil*) için Florür limiti 15 mg/L,</w:t>
            </w:r>
          </w:p>
          <w:p w14:paraId="734AF042"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t>√ Tablo 20.6: Endüstriyel Nitelikli Diğer Atıksular (Katı Atık Düzenli Depolama Tesisleri) için Florür limiti 15 mg/L</w:t>
            </w:r>
          </w:p>
          <w:p w14:paraId="1CF0135B" w14:textId="77777777" w:rsidR="009859BB" w:rsidRPr="00027F3D" w:rsidRDefault="009859BB" w:rsidP="009859BB">
            <w:pPr>
              <w:ind w:right="10"/>
              <w:jc w:val="both"/>
              <w:rPr>
                <w:rFonts w:asciiTheme="minorHAnsi" w:hAnsiTheme="minorHAnsi" w:cstheme="minorHAnsi"/>
                <w:spacing w:val="-2"/>
                <w:sz w:val="22"/>
                <w:szCs w:val="22"/>
              </w:rPr>
            </w:pPr>
          </w:p>
          <w:p w14:paraId="69AC1F1D" w14:textId="77777777" w:rsidR="009859BB" w:rsidRPr="00027F3D" w:rsidRDefault="009859BB" w:rsidP="009859BB">
            <w:pPr>
              <w:ind w:right="10"/>
              <w:jc w:val="both"/>
              <w:rPr>
                <w:rFonts w:asciiTheme="minorHAnsi" w:hAnsiTheme="minorHAnsi" w:cstheme="minorHAnsi"/>
                <w:spacing w:val="-2"/>
                <w:sz w:val="22"/>
                <w:szCs w:val="22"/>
              </w:rPr>
            </w:pPr>
          </w:p>
        </w:tc>
        <w:tc>
          <w:tcPr>
            <w:tcW w:w="5387" w:type="dxa"/>
            <w:tcBorders>
              <w:left w:val="single" w:sz="4" w:space="0" w:color="auto"/>
              <w:right w:val="single" w:sz="4" w:space="0" w:color="auto"/>
            </w:tcBorders>
            <w:shd w:val="clear" w:color="auto" w:fill="auto"/>
          </w:tcPr>
          <w:p w14:paraId="0B3278E6" w14:textId="77777777"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pacing w:val="-2"/>
                <w:sz w:val="22"/>
                <w:szCs w:val="22"/>
              </w:rPr>
              <w:lastRenderedPageBreak/>
              <w:t xml:space="preserve">EK-1 – Bu Yönetmelikte alıcı ortam atıksu deşarj limitlerinin belirtildiği Tablo 18.2’de  Florür (F-) parametresinin temsili anlık veya 2 saatlik kompozit numune sonucu standardı </w:t>
            </w:r>
            <w:r w:rsidRPr="00EB348E">
              <w:rPr>
                <w:rFonts w:asciiTheme="minorHAnsi" w:hAnsiTheme="minorHAnsi" w:cstheme="minorHAnsi"/>
                <w:b/>
                <w:color w:val="FF0000"/>
                <w:spacing w:val="-2"/>
                <w:sz w:val="22"/>
                <w:szCs w:val="22"/>
              </w:rPr>
              <w:t>30-50 mg/L</w:t>
            </w:r>
            <w:r w:rsidRPr="00027F3D">
              <w:rPr>
                <w:rFonts w:asciiTheme="minorHAnsi" w:hAnsiTheme="minorHAnsi" w:cstheme="minorHAnsi"/>
                <w:spacing w:val="-2"/>
                <w:sz w:val="22"/>
                <w:szCs w:val="22"/>
              </w:rPr>
              <w:t xml:space="preserve"> aralığında bir değer olarak belirlenmelidir. </w:t>
            </w:r>
          </w:p>
        </w:tc>
      </w:tr>
      <w:tr w:rsidR="009859BB" w:rsidRPr="00027F3D" w14:paraId="395491E9" w14:textId="77777777" w:rsidTr="00DF7939">
        <w:trPr>
          <w:trHeight w:val="1009"/>
        </w:trPr>
        <w:tc>
          <w:tcPr>
            <w:tcW w:w="4679" w:type="dxa"/>
            <w:tcBorders>
              <w:top w:val="single" w:sz="4" w:space="0" w:color="auto"/>
              <w:left w:val="single" w:sz="4" w:space="0" w:color="auto"/>
              <w:bottom w:val="single" w:sz="4" w:space="0" w:color="auto"/>
              <w:right w:val="single" w:sz="4" w:space="0" w:color="auto"/>
            </w:tcBorders>
            <w:shd w:val="clear" w:color="auto" w:fill="auto"/>
          </w:tcPr>
          <w:p w14:paraId="4D3E3FD6" w14:textId="77777777" w:rsidR="009859BB" w:rsidRPr="002D5D75" w:rsidRDefault="009859BB" w:rsidP="009859BB">
            <w:pPr>
              <w:ind w:right="10"/>
              <w:jc w:val="both"/>
              <w:rPr>
                <w:rFonts w:asciiTheme="minorHAnsi" w:hAnsiTheme="minorHAnsi" w:cstheme="minorHAnsi"/>
                <w:b/>
                <w:sz w:val="22"/>
                <w:szCs w:val="22"/>
              </w:rPr>
            </w:pPr>
            <w:r w:rsidRPr="002D5D75">
              <w:rPr>
                <w:rFonts w:asciiTheme="minorHAnsi" w:hAnsiTheme="minorHAnsi" w:cstheme="minorHAnsi"/>
                <w:b/>
                <w:sz w:val="22"/>
                <w:szCs w:val="22"/>
              </w:rPr>
              <w:t>EK-1</w:t>
            </w:r>
          </w:p>
          <w:p w14:paraId="0B2E33B9" w14:textId="6823C66A" w:rsidR="009859BB" w:rsidRPr="00027F3D" w:rsidRDefault="009859BB" w:rsidP="009859BB">
            <w:pPr>
              <w:suppressAutoHyphens/>
              <w:jc w:val="both"/>
              <w:rPr>
                <w:rFonts w:asciiTheme="minorHAnsi" w:hAnsiTheme="minorHAnsi" w:cstheme="minorHAnsi"/>
                <w:b/>
                <w:spacing w:val="-2"/>
                <w:sz w:val="22"/>
                <w:szCs w:val="22"/>
              </w:rPr>
            </w:pPr>
            <w:r w:rsidRPr="002D5D75">
              <w:rPr>
                <w:rFonts w:asciiTheme="minorHAnsi" w:hAnsiTheme="minorHAnsi" w:cstheme="minorHAnsi"/>
                <w:b/>
                <w:sz w:val="22"/>
                <w:szCs w:val="22"/>
              </w:rPr>
              <w:t>Tablo 19</w:t>
            </w:r>
          </w:p>
        </w:tc>
        <w:tc>
          <w:tcPr>
            <w:tcW w:w="4819" w:type="dxa"/>
            <w:tcBorders>
              <w:top w:val="single" w:sz="4" w:space="0" w:color="auto"/>
              <w:left w:val="single" w:sz="4" w:space="0" w:color="auto"/>
              <w:bottom w:val="single" w:sz="4" w:space="0" w:color="auto"/>
              <w:right w:val="single" w:sz="4" w:space="0" w:color="auto"/>
            </w:tcBorders>
            <w:shd w:val="clear" w:color="auto" w:fill="auto"/>
          </w:tcPr>
          <w:p w14:paraId="06830046" w14:textId="056519FC" w:rsidR="009859BB" w:rsidRPr="00027F3D" w:rsidRDefault="009859BB" w:rsidP="009859BB">
            <w:pPr>
              <w:ind w:right="10"/>
              <w:jc w:val="both"/>
              <w:rPr>
                <w:rFonts w:asciiTheme="minorHAnsi" w:hAnsiTheme="minorHAnsi" w:cstheme="minorHAnsi"/>
                <w:spacing w:val="-2"/>
                <w:sz w:val="22"/>
                <w:szCs w:val="22"/>
              </w:rPr>
            </w:pPr>
            <w:r w:rsidRPr="00027F3D">
              <w:rPr>
                <w:rFonts w:asciiTheme="minorHAnsi" w:hAnsiTheme="minorHAnsi" w:cstheme="minorHAnsi"/>
                <w:sz w:val="22"/>
                <w:szCs w:val="22"/>
              </w:rPr>
              <w:t>Tablo 19 ve Tablo 11’in ortak uygulanması durumunda Tablo 19’da yer alan TKN parametresi 15 mg/lt değeri ile Tablo 11 için önerdiğimiz Amonyum azotu 40 mg/lt değerinin uyumlu olması açısından; Tablo 19 TKN parametre sınır değeri 50 mg/lt olmalıdır. Bilindiği üzere teorik olarak TKN parametre değeri amonyum azotu değerinden yüksek olmalıdır.</w:t>
            </w:r>
          </w:p>
        </w:tc>
        <w:tc>
          <w:tcPr>
            <w:tcW w:w="5387" w:type="dxa"/>
            <w:tcBorders>
              <w:left w:val="single" w:sz="4" w:space="0" w:color="auto"/>
              <w:right w:val="single" w:sz="4" w:space="0" w:color="auto"/>
            </w:tcBorders>
            <w:shd w:val="clear" w:color="auto" w:fill="auto"/>
          </w:tcPr>
          <w:p w14:paraId="4F8A16EA" w14:textId="344F742B" w:rsidR="009859BB" w:rsidRPr="00027F3D" w:rsidRDefault="009859BB" w:rsidP="009859BB">
            <w:pPr>
              <w:pStyle w:val="NormalWeb"/>
              <w:spacing w:before="0" w:after="0"/>
              <w:jc w:val="both"/>
              <w:rPr>
                <w:rFonts w:asciiTheme="minorHAnsi" w:hAnsiTheme="minorHAnsi" w:cstheme="minorHAnsi"/>
                <w:sz w:val="22"/>
                <w:szCs w:val="22"/>
              </w:rPr>
            </w:pPr>
            <w:r w:rsidRPr="00027F3D">
              <w:rPr>
                <w:rFonts w:asciiTheme="minorHAnsi" w:hAnsiTheme="minorHAnsi" w:cstheme="minorHAnsi"/>
                <w:sz w:val="22"/>
                <w:szCs w:val="22"/>
              </w:rPr>
              <w:t>- TKN limit değeri</w:t>
            </w:r>
            <w:r>
              <w:rPr>
                <w:rFonts w:asciiTheme="minorHAnsi" w:hAnsiTheme="minorHAnsi" w:cstheme="minorHAnsi"/>
                <w:sz w:val="22"/>
                <w:szCs w:val="22"/>
              </w:rPr>
              <w:t>nin</w:t>
            </w:r>
            <w:r w:rsidRPr="00027F3D">
              <w:rPr>
                <w:rFonts w:asciiTheme="minorHAnsi" w:hAnsiTheme="minorHAnsi" w:cstheme="minorHAnsi"/>
                <w:sz w:val="22"/>
                <w:szCs w:val="22"/>
              </w:rPr>
              <w:t xml:space="preserve"> 50 mg/lt </w:t>
            </w:r>
            <w:r>
              <w:rPr>
                <w:rFonts w:asciiTheme="minorHAnsi" w:hAnsiTheme="minorHAnsi" w:cstheme="minorHAnsi"/>
                <w:sz w:val="22"/>
                <w:szCs w:val="22"/>
              </w:rPr>
              <w:t>olması</w:t>
            </w:r>
          </w:p>
          <w:p w14:paraId="6AAE3C84" w14:textId="77777777" w:rsidR="009859BB" w:rsidRPr="00027F3D" w:rsidRDefault="009859BB" w:rsidP="009859BB">
            <w:pPr>
              <w:ind w:right="10"/>
              <w:jc w:val="both"/>
              <w:rPr>
                <w:rFonts w:asciiTheme="minorHAnsi" w:hAnsiTheme="minorHAnsi" w:cstheme="minorHAnsi"/>
                <w:spacing w:val="-2"/>
                <w:sz w:val="22"/>
                <w:szCs w:val="22"/>
              </w:rPr>
            </w:pPr>
          </w:p>
        </w:tc>
      </w:tr>
    </w:tbl>
    <w:p w14:paraId="12A8061D" w14:textId="77777777" w:rsidR="00F352DA" w:rsidRPr="00027F3D" w:rsidRDefault="00F352DA" w:rsidP="00027F3D">
      <w:pPr>
        <w:jc w:val="both"/>
        <w:rPr>
          <w:rFonts w:asciiTheme="minorHAnsi" w:hAnsiTheme="minorHAnsi" w:cstheme="minorHAnsi"/>
          <w:sz w:val="22"/>
          <w:szCs w:val="22"/>
        </w:rPr>
      </w:pPr>
    </w:p>
    <w:p w14:paraId="52FF4001" w14:textId="77777777" w:rsidR="00E108F3" w:rsidRDefault="00E108F3"/>
    <w:sectPr w:rsidR="00E108F3" w:rsidSect="00FE5F03">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1E2BB" w14:textId="77777777" w:rsidR="00542D20" w:rsidRDefault="00542D20" w:rsidP="008E776C">
      <w:r>
        <w:separator/>
      </w:r>
    </w:p>
  </w:endnote>
  <w:endnote w:type="continuationSeparator" w:id="0">
    <w:p w14:paraId="766DB88C" w14:textId="77777777" w:rsidR="00542D20" w:rsidRDefault="00542D20" w:rsidP="008E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Lucida Grande">
    <w:altName w:val="Segoe UI"/>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Yu Gothic"/>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3470"/>
      <w:docPartObj>
        <w:docPartGallery w:val="Page Numbers (Bottom of Page)"/>
        <w:docPartUnique/>
      </w:docPartObj>
    </w:sdtPr>
    <w:sdtEndPr/>
    <w:sdtContent>
      <w:sdt>
        <w:sdtPr>
          <w:id w:val="860082579"/>
          <w:docPartObj>
            <w:docPartGallery w:val="Page Numbers (Top of Page)"/>
            <w:docPartUnique/>
          </w:docPartObj>
        </w:sdtPr>
        <w:sdtEndPr/>
        <w:sdtContent>
          <w:p w14:paraId="56981772" w14:textId="644E697B" w:rsidR="008E776C" w:rsidRDefault="000E22E1">
            <w:pPr>
              <w:pStyle w:val="AltBilgi"/>
              <w:jc w:val="right"/>
            </w:pPr>
            <w:r>
              <w:rPr>
                <w:b/>
                <w:bCs/>
                <w:sz w:val="24"/>
                <w:szCs w:val="24"/>
              </w:rPr>
              <w:fldChar w:fldCharType="begin"/>
            </w:r>
            <w:r w:rsidR="008E776C">
              <w:rPr>
                <w:b/>
                <w:bCs/>
              </w:rPr>
              <w:instrText>PAGE</w:instrText>
            </w:r>
            <w:r>
              <w:rPr>
                <w:b/>
                <w:bCs/>
                <w:sz w:val="24"/>
                <w:szCs w:val="24"/>
              </w:rPr>
              <w:fldChar w:fldCharType="separate"/>
            </w:r>
            <w:r w:rsidR="000075B2">
              <w:rPr>
                <w:b/>
                <w:bCs/>
                <w:noProof/>
              </w:rPr>
              <w:t>3</w:t>
            </w:r>
            <w:r>
              <w:rPr>
                <w:b/>
                <w:bCs/>
                <w:sz w:val="24"/>
                <w:szCs w:val="24"/>
              </w:rPr>
              <w:fldChar w:fldCharType="end"/>
            </w:r>
            <w:r w:rsidR="008E776C">
              <w:t xml:space="preserve"> / </w:t>
            </w:r>
            <w:r>
              <w:rPr>
                <w:b/>
                <w:bCs/>
                <w:sz w:val="24"/>
                <w:szCs w:val="24"/>
              </w:rPr>
              <w:fldChar w:fldCharType="begin"/>
            </w:r>
            <w:r w:rsidR="008E776C">
              <w:rPr>
                <w:b/>
                <w:bCs/>
              </w:rPr>
              <w:instrText>NUMPAGES</w:instrText>
            </w:r>
            <w:r>
              <w:rPr>
                <w:b/>
                <w:bCs/>
                <w:sz w:val="24"/>
                <w:szCs w:val="24"/>
              </w:rPr>
              <w:fldChar w:fldCharType="separate"/>
            </w:r>
            <w:r w:rsidR="000075B2">
              <w:rPr>
                <w:b/>
                <w:bCs/>
                <w:noProof/>
              </w:rPr>
              <w:t>16</w:t>
            </w:r>
            <w:r>
              <w:rPr>
                <w:b/>
                <w:bCs/>
                <w:sz w:val="24"/>
                <w:szCs w:val="24"/>
              </w:rPr>
              <w:fldChar w:fldCharType="end"/>
            </w:r>
          </w:p>
        </w:sdtContent>
      </w:sdt>
    </w:sdtContent>
  </w:sdt>
  <w:p w14:paraId="23C8575E" w14:textId="77777777" w:rsidR="008E776C" w:rsidRDefault="008E776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6E4412" w14:textId="77777777" w:rsidR="00542D20" w:rsidRDefault="00542D20" w:rsidP="008E776C">
      <w:r>
        <w:separator/>
      </w:r>
    </w:p>
  </w:footnote>
  <w:footnote w:type="continuationSeparator" w:id="0">
    <w:p w14:paraId="43B4B3DB" w14:textId="77777777" w:rsidR="00542D20" w:rsidRDefault="00542D20" w:rsidP="008E7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6C011" w14:textId="77777777" w:rsidR="00906EC5" w:rsidRDefault="00906EC5" w:rsidP="00906EC5">
    <w:pPr>
      <w:pStyle w:val="stBilgi"/>
    </w:pPr>
    <w:r>
      <w:rPr>
        <w:noProof/>
      </w:rPr>
      <w:drawing>
        <wp:anchor distT="0" distB="0" distL="114300" distR="114300" simplePos="0" relativeHeight="251659264" behindDoc="1" locked="0" layoutInCell="1" allowOverlap="1" wp14:anchorId="03D74A5C" wp14:editId="754C4E56">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30FC4" w14:textId="77777777" w:rsidR="00906EC5" w:rsidRPr="00556FEC" w:rsidRDefault="00906EC5" w:rsidP="00906EC5">
    <w:pPr>
      <w:pStyle w:val="stBilgi"/>
    </w:pPr>
  </w:p>
  <w:p w14:paraId="10007F8A" w14:textId="56DAD32E" w:rsidR="00906EC5" w:rsidRPr="0063353B" w:rsidRDefault="0090384F" w:rsidP="00906EC5">
    <w:pPr>
      <w:pStyle w:val="stBilgi"/>
      <w:rPr>
        <w:rFonts w:ascii="Calibri" w:hAnsi="Calibri"/>
        <w:b/>
        <w:color w:val="365F91" w:themeColor="accent1" w:themeShade="BF"/>
      </w:rPr>
    </w:pPr>
    <w:r>
      <w:rPr>
        <w:rFonts w:ascii="Calibri" w:hAnsi="Calibri"/>
        <w:b/>
        <w:color w:val="365F91" w:themeColor="accent1" w:themeShade="BF"/>
      </w:rPr>
      <w:t xml:space="preserve">  GÖRÜŞ BELGESİ – 18</w:t>
    </w:r>
    <w:r w:rsidR="00906EC5" w:rsidRPr="0063353B">
      <w:rPr>
        <w:rFonts w:ascii="Calibri" w:hAnsi="Calibri"/>
        <w:b/>
        <w:color w:val="365F91" w:themeColor="accent1" w:themeShade="BF"/>
      </w:rPr>
      <w:t xml:space="preserve"> Eylül 2017</w:t>
    </w:r>
  </w:p>
  <w:p w14:paraId="7E29807C" w14:textId="77777777" w:rsidR="00906EC5" w:rsidRDefault="00906EC5">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8F61AB"/>
    <w:multiLevelType w:val="hybridMultilevel"/>
    <w:tmpl w:val="EF4A8E9E"/>
    <w:lvl w:ilvl="0" w:tplc="189C743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03"/>
    <w:rsid w:val="00001753"/>
    <w:rsid w:val="00002C10"/>
    <w:rsid w:val="000075B2"/>
    <w:rsid w:val="00013AED"/>
    <w:rsid w:val="00027F3D"/>
    <w:rsid w:val="00041B2C"/>
    <w:rsid w:val="000514AD"/>
    <w:rsid w:val="00052D74"/>
    <w:rsid w:val="000620DF"/>
    <w:rsid w:val="00062121"/>
    <w:rsid w:val="00066993"/>
    <w:rsid w:val="00077D97"/>
    <w:rsid w:val="000858C0"/>
    <w:rsid w:val="00087FD7"/>
    <w:rsid w:val="000944B1"/>
    <w:rsid w:val="000A0BE7"/>
    <w:rsid w:val="000A373F"/>
    <w:rsid w:val="000A3A24"/>
    <w:rsid w:val="000B1CD6"/>
    <w:rsid w:val="000B6162"/>
    <w:rsid w:val="000D1519"/>
    <w:rsid w:val="000E22E1"/>
    <w:rsid w:val="000E49EA"/>
    <w:rsid w:val="000F5ABB"/>
    <w:rsid w:val="001070BE"/>
    <w:rsid w:val="001105ED"/>
    <w:rsid w:val="00110C69"/>
    <w:rsid w:val="001303B9"/>
    <w:rsid w:val="00133AFB"/>
    <w:rsid w:val="00133BF3"/>
    <w:rsid w:val="00134A9C"/>
    <w:rsid w:val="00174D61"/>
    <w:rsid w:val="0018089A"/>
    <w:rsid w:val="00183046"/>
    <w:rsid w:val="001A5E2D"/>
    <w:rsid w:val="001B7F0B"/>
    <w:rsid w:val="001E0EFD"/>
    <w:rsid w:val="001E66F3"/>
    <w:rsid w:val="002077FD"/>
    <w:rsid w:val="00210C02"/>
    <w:rsid w:val="00212ACA"/>
    <w:rsid w:val="0021492C"/>
    <w:rsid w:val="00214D6D"/>
    <w:rsid w:val="00216916"/>
    <w:rsid w:val="002208E9"/>
    <w:rsid w:val="0022288F"/>
    <w:rsid w:val="00222E4A"/>
    <w:rsid w:val="0022705B"/>
    <w:rsid w:val="00234E85"/>
    <w:rsid w:val="002374B6"/>
    <w:rsid w:val="0024185F"/>
    <w:rsid w:val="002578D9"/>
    <w:rsid w:val="00262E91"/>
    <w:rsid w:val="002732A3"/>
    <w:rsid w:val="0027388C"/>
    <w:rsid w:val="00276679"/>
    <w:rsid w:val="002804EA"/>
    <w:rsid w:val="002A51E5"/>
    <w:rsid w:val="002B0565"/>
    <w:rsid w:val="002B0D43"/>
    <w:rsid w:val="002C0DF7"/>
    <w:rsid w:val="002C400C"/>
    <w:rsid w:val="002D2107"/>
    <w:rsid w:val="002D5D75"/>
    <w:rsid w:val="002D64BD"/>
    <w:rsid w:val="002E4271"/>
    <w:rsid w:val="00304B2C"/>
    <w:rsid w:val="0030623A"/>
    <w:rsid w:val="003074F3"/>
    <w:rsid w:val="0031349A"/>
    <w:rsid w:val="00313F2C"/>
    <w:rsid w:val="003451EF"/>
    <w:rsid w:val="0035235A"/>
    <w:rsid w:val="0035243B"/>
    <w:rsid w:val="00353D35"/>
    <w:rsid w:val="00364336"/>
    <w:rsid w:val="00365D6F"/>
    <w:rsid w:val="003A1FFE"/>
    <w:rsid w:val="003B181E"/>
    <w:rsid w:val="003B268E"/>
    <w:rsid w:val="003B7259"/>
    <w:rsid w:val="003C0074"/>
    <w:rsid w:val="003C0639"/>
    <w:rsid w:val="003D04AA"/>
    <w:rsid w:val="003D0EFC"/>
    <w:rsid w:val="003D6748"/>
    <w:rsid w:val="003E31F0"/>
    <w:rsid w:val="003F2672"/>
    <w:rsid w:val="003F2E0F"/>
    <w:rsid w:val="00420DBE"/>
    <w:rsid w:val="00421C9E"/>
    <w:rsid w:val="00440C96"/>
    <w:rsid w:val="0045376C"/>
    <w:rsid w:val="0045429B"/>
    <w:rsid w:val="004764A0"/>
    <w:rsid w:val="00480431"/>
    <w:rsid w:val="00485BDF"/>
    <w:rsid w:val="004A16F2"/>
    <w:rsid w:val="004A298A"/>
    <w:rsid w:val="004B412E"/>
    <w:rsid w:val="004B7F98"/>
    <w:rsid w:val="004C0310"/>
    <w:rsid w:val="004C10EE"/>
    <w:rsid w:val="004C56B4"/>
    <w:rsid w:val="004D4862"/>
    <w:rsid w:val="004D51BB"/>
    <w:rsid w:val="004F18C9"/>
    <w:rsid w:val="004F5B2A"/>
    <w:rsid w:val="0050319A"/>
    <w:rsid w:val="005039D7"/>
    <w:rsid w:val="005168BE"/>
    <w:rsid w:val="0053523C"/>
    <w:rsid w:val="00541553"/>
    <w:rsid w:val="00542D20"/>
    <w:rsid w:val="00554C65"/>
    <w:rsid w:val="0055567D"/>
    <w:rsid w:val="00555B47"/>
    <w:rsid w:val="00570138"/>
    <w:rsid w:val="005720C3"/>
    <w:rsid w:val="00572326"/>
    <w:rsid w:val="00584F59"/>
    <w:rsid w:val="005864C8"/>
    <w:rsid w:val="00591FE3"/>
    <w:rsid w:val="00593443"/>
    <w:rsid w:val="005964EA"/>
    <w:rsid w:val="005B485E"/>
    <w:rsid w:val="005B5A8B"/>
    <w:rsid w:val="005C2C4C"/>
    <w:rsid w:val="005E2C25"/>
    <w:rsid w:val="005E7F8E"/>
    <w:rsid w:val="005F232F"/>
    <w:rsid w:val="006034AE"/>
    <w:rsid w:val="00605377"/>
    <w:rsid w:val="00630B47"/>
    <w:rsid w:val="0063353B"/>
    <w:rsid w:val="00636BBC"/>
    <w:rsid w:val="006458D0"/>
    <w:rsid w:val="00650348"/>
    <w:rsid w:val="0067189D"/>
    <w:rsid w:val="006915BA"/>
    <w:rsid w:val="006939BD"/>
    <w:rsid w:val="00695192"/>
    <w:rsid w:val="006B2DD8"/>
    <w:rsid w:val="006C4E37"/>
    <w:rsid w:val="006D7D4E"/>
    <w:rsid w:val="006E1BBA"/>
    <w:rsid w:val="006E5FDE"/>
    <w:rsid w:val="006F349B"/>
    <w:rsid w:val="006F536D"/>
    <w:rsid w:val="007017F0"/>
    <w:rsid w:val="00724726"/>
    <w:rsid w:val="0073086F"/>
    <w:rsid w:val="00746497"/>
    <w:rsid w:val="00746F80"/>
    <w:rsid w:val="00747DDB"/>
    <w:rsid w:val="00750D6B"/>
    <w:rsid w:val="00757A89"/>
    <w:rsid w:val="007608E4"/>
    <w:rsid w:val="00764448"/>
    <w:rsid w:val="00764684"/>
    <w:rsid w:val="007A2809"/>
    <w:rsid w:val="007E665D"/>
    <w:rsid w:val="007E7DA1"/>
    <w:rsid w:val="007F156D"/>
    <w:rsid w:val="00830890"/>
    <w:rsid w:val="00836DD2"/>
    <w:rsid w:val="00874BFC"/>
    <w:rsid w:val="0087651D"/>
    <w:rsid w:val="008B14F7"/>
    <w:rsid w:val="008C1A5E"/>
    <w:rsid w:val="008C7DB5"/>
    <w:rsid w:val="008D453E"/>
    <w:rsid w:val="008D454C"/>
    <w:rsid w:val="008D6273"/>
    <w:rsid w:val="008E776C"/>
    <w:rsid w:val="008F0A3B"/>
    <w:rsid w:val="008F148E"/>
    <w:rsid w:val="0090384F"/>
    <w:rsid w:val="0090568D"/>
    <w:rsid w:val="00906EC5"/>
    <w:rsid w:val="00917CAB"/>
    <w:rsid w:val="00922349"/>
    <w:rsid w:val="00924433"/>
    <w:rsid w:val="009375A0"/>
    <w:rsid w:val="00937963"/>
    <w:rsid w:val="00967D7B"/>
    <w:rsid w:val="00977261"/>
    <w:rsid w:val="0098040C"/>
    <w:rsid w:val="00981678"/>
    <w:rsid w:val="00983D05"/>
    <w:rsid w:val="009859BB"/>
    <w:rsid w:val="00986850"/>
    <w:rsid w:val="009E250C"/>
    <w:rsid w:val="009E3A4D"/>
    <w:rsid w:val="009F5EED"/>
    <w:rsid w:val="00A0714E"/>
    <w:rsid w:val="00A31794"/>
    <w:rsid w:val="00A6269C"/>
    <w:rsid w:val="00A720B5"/>
    <w:rsid w:val="00A7376B"/>
    <w:rsid w:val="00A96724"/>
    <w:rsid w:val="00AA1B84"/>
    <w:rsid w:val="00AC0E7B"/>
    <w:rsid w:val="00AC21C4"/>
    <w:rsid w:val="00AC2D84"/>
    <w:rsid w:val="00AD5A49"/>
    <w:rsid w:val="00AD5AC9"/>
    <w:rsid w:val="00AE38B9"/>
    <w:rsid w:val="00B00C5B"/>
    <w:rsid w:val="00B07E3C"/>
    <w:rsid w:val="00B1665B"/>
    <w:rsid w:val="00B40B67"/>
    <w:rsid w:val="00B42566"/>
    <w:rsid w:val="00B561F9"/>
    <w:rsid w:val="00B60778"/>
    <w:rsid w:val="00B754D6"/>
    <w:rsid w:val="00B77BEE"/>
    <w:rsid w:val="00B832C4"/>
    <w:rsid w:val="00B83D99"/>
    <w:rsid w:val="00B92FAB"/>
    <w:rsid w:val="00B94031"/>
    <w:rsid w:val="00BA4C97"/>
    <w:rsid w:val="00BB5258"/>
    <w:rsid w:val="00BD7BA4"/>
    <w:rsid w:val="00C006A0"/>
    <w:rsid w:val="00C03A66"/>
    <w:rsid w:val="00C20B14"/>
    <w:rsid w:val="00C338DB"/>
    <w:rsid w:val="00C43153"/>
    <w:rsid w:val="00C61C1C"/>
    <w:rsid w:val="00C8081E"/>
    <w:rsid w:val="00C829E1"/>
    <w:rsid w:val="00C95E22"/>
    <w:rsid w:val="00CA40D1"/>
    <w:rsid w:val="00CB0BBD"/>
    <w:rsid w:val="00CB0E83"/>
    <w:rsid w:val="00CB3432"/>
    <w:rsid w:val="00CB4A68"/>
    <w:rsid w:val="00CE6D30"/>
    <w:rsid w:val="00D04954"/>
    <w:rsid w:val="00D075EC"/>
    <w:rsid w:val="00D131F3"/>
    <w:rsid w:val="00D14D25"/>
    <w:rsid w:val="00D205A8"/>
    <w:rsid w:val="00D300E9"/>
    <w:rsid w:val="00D31F85"/>
    <w:rsid w:val="00D44C22"/>
    <w:rsid w:val="00D50496"/>
    <w:rsid w:val="00D57B28"/>
    <w:rsid w:val="00D60D09"/>
    <w:rsid w:val="00D704FF"/>
    <w:rsid w:val="00D7053C"/>
    <w:rsid w:val="00D711FA"/>
    <w:rsid w:val="00D82FA6"/>
    <w:rsid w:val="00D8442A"/>
    <w:rsid w:val="00D87A19"/>
    <w:rsid w:val="00D92354"/>
    <w:rsid w:val="00D96541"/>
    <w:rsid w:val="00DA30C8"/>
    <w:rsid w:val="00DA6E37"/>
    <w:rsid w:val="00DC15F3"/>
    <w:rsid w:val="00DC499F"/>
    <w:rsid w:val="00DC611F"/>
    <w:rsid w:val="00DD4569"/>
    <w:rsid w:val="00DE4AD0"/>
    <w:rsid w:val="00DF658F"/>
    <w:rsid w:val="00DF7939"/>
    <w:rsid w:val="00E027F7"/>
    <w:rsid w:val="00E108F3"/>
    <w:rsid w:val="00E10B8A"/>
    <w:rsid w:val="00E20A6B"/>
    <w:rsid w:val="00E331E3"/>
    <w:rsid w:val="00E35982"/>
    <w:rsid w:val="00E36933"/>
    <w:rsid w:val="00E45547"/>
    <w:rsid w:val="00E45656"/>
    <w:rsid w:val="00E51BB9"/>
    <w:rsid w:val="00E60AF3"/>
    <w:rsid w:val="00E75238"/>
    <w:rsid w:val="00E93A53"/>
    <w:rsid w:val="00E94A40"/>
    <w:rsid w:val="00E951CE"/>
    <w:rsid w:val="00E96B19"/>
    <w:rsid w:val="00EA0631"/>
    <w:rsid w:val="00EA13D1"/>
    <w:rsid w:val="00EA6C3A"/>
    <w:rsid w:val="00EB1E0F"/>
    <w:rsid w:val="00EB348E"/>
    <w:rsid w:val="00EB3C51"/>
    <w:rsid w:val="00EC2B7E"/>
    <w:rsid w:val="00EC36B9"/>
    <w:rsid w:val="00EE5FFA"/>
    <w:rsid w:val="00F00380"/>
    <w:rsid w:val="00F30636"/>
    <w:rsid w:val="00F3144C"/>
    <w:rsid w:val="00F31791"/>
    <w:rsid w:val="00F34B06"/>
    <w:rsid w:val="00F352DA"/>
    <w:rsid w:val="00F40CB9"/>
    <w:rsid w:val="00F45940"/>
    <w:rsid w:val="00F50F00"/>
    <w:rsid w:val="00F519BA"/>
    <w:rsid w:val="00F5357B"/>
    <w:rsid w:val="00F65F4C"/>
    <w:rsid w:val="00F66CC9"/>
    <w:rsid w:val="00FA4A9D"/>
    <w:rsid w:val="00FB166D"/>
    <w:rsid w:val="00FB5E1F"/>
    <w:rsid w:val="00FD6761"/>
    <w:rsid w:val="00FE3EE9"/>
    <w:rsid w:val="00FE5F0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AB73B2"/>
  <w15:docId w15:val="{6EBCEE71-7B7A-4027-A4CA-935AC330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E5F03"/>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E776C"/>
    <w:pPr>
      <w:tabs>
        <w:tab w:val="center" w:pos="4536"/>
        <w:tab w:val="right" w:pos="9072"/>
      </w:tabs>
    </w:pPr>
  </w:style>
  <w:style w:type="character" w:customStyle="1" w:styleId="stBilgiChar">
    <w:name w:val="Üst Bilgi Char"/>
    <w:basedOn w:val="VarsaylanParagrafYazTipi"/>
    <w:link w:val="stBilgi"/>
    <w:uiPriority w:val="99"/>
    <w:rsid w:val="008E776C"/>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76C"/>
    <w:pPr>
      <w:tabs>
        <w:tab w:val="center" w:pos="4536"/>
        <w:tab w:val="right" w:pos="9072"/>
      </w:tabs>
    </w:pPr>
  </w:style>
  <w:style w:type="character" w:customStyle="1" w:styleId="AltBilgiChar">
    <w:name w:val="Alt Bilgi Char"/>
    <w:basedOn w:val="VarsaylanParagrafYazTipi"/>
    <w:link w:val="AltBilgi"/>
    <w:uiPriority w:val="99"/>
    <w:rsid w:val="008E776C"/>
    <w:rPr>
      <w:rFonts w:ascii="Times New Roman" w:eastAsia="Times New Roman" w:hAnsi="Times New Roman" w:cs="Times New Roman"/>
      <w:sz w:val="20"/>
      <w:szCs w:val="20"/>
      <w:lang w:eastAsia="tr-TR"/>
    </w:rPr>
  </w:style>
  <w:style w:type="character" w:styleId="Kpr">
    <w:name w:val="Hyperlink"/>
    <w:basedOn w:val="VarsaylanParagrafYazTipi"/>
    <w:uiPriority w:val="99"/>
    <w:unhideWhenUsed/>
    <w:rsid w:val="00E108F3"/>
    <w:rPr>
      <w:color w:val="0000FF" w:themeColor="hyperlink"/>
      <w:u w:val="single"/>
    </w:rPr>
  </w:style>
  <w:style w:type="character" w:styleId="AklamaBavurusu">
    <w:name w:val="annotation reference"/>
    <w:basedOn w:val="VarsaylanParagrafYazTipi"/>
    <w:uiPriority w:val="99"/>
    <w:semiHidden/>
    <w:unhideWhenUsed/>
    <w:rsid w:val="00AA1B84"/>
    <w:rPr>
      <w:sz w:val="18"/>
      <w:szCs w:val="18"/>
    </w:rPr>
  </w:style>
  <w:style w:type="paragraph" w:styleId="AklamaMetni">
    <w:name w:val="annotation text"/>
    <w:basedOn w:val="Normal"/>
    <w:link w:val="AklamaMetniChar"/>
    <w:uiPriority w:val="99"/>
    <w:semiHidden/>
    <w:unhideWhenUsed/>
    <w:rsid w:val="00AA1B84"/>
    <w:rPr>
      <w:sz w:val="24"/>
      <w:szCs w:val="24"/>
    </w:rPr>
  </w:style>
  <w:style w:type="character" w:customStyle="1" w:styleId="AklamaMetniChar">
    <w:name w:val="Açıklama Metni Char"/>
    <w:basedOn w:val="VarsaylanParagrafYazTipi"/>
    <w:link w:val="AklamaMetni"/>
    <w:uiPriority w:val="99"/>
    <w:semiHidden/>
    <w:rsid w:val="00AA1B84"/>
    <w:rPr>
      <w:rFonts w:ascii="Times New Roman" w:eastAsia="Times New Roman" w:hAnsi="Times New Roman" w:cs="Times New Roman"/>
      <w:sz w:val="24"/>
      <w:szCs w:val="24"/>
      <w:lang w:eastAsia="tr-TR"/>
    </w:rPr>
  </w:style>
  <w:style w:type="paragraph" w:styleId="AklamaKonusu">
    <w:name w:val="annotation subject"/>
    <w:basedOn w:val="AklamaMetni"/>
    <w:next w:val="AklamaMetni"/>
    <w:link w:val="AklamaKonusuChar"/>
    <w:uiPriority w:val="99"/>
    <w:semiHidden/>
    <w:unhideWhenUsed/>
    <w:rsid w:val="00AA1B84"/>
    <w:rPr>
      <w:b/>
      <w:bCs/>
      <w:sz w:val="20"/>
      <w:szCs w:val="20"/>
    </w:rPr>
  </w:style>
  <w:style w:type="character" w:customStyle="1" w:styleId="AklamaKonusuChar">
    <w:name w:val="Açıklama Konusu Char"/>
    <w:basedOn w:val="AklamaMetniChar"/>
    <w:link w:val="AklamaKonusu"/>
    <w:uiPriority w:val="99"/>
    <w:semiHidden/>
    <w:rsid w:val="00AA1B84"/>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AA1B84"/>
    <w:rPr>
      <w:rFonts w:ascii="Lucida Grande" w:hAnsi="Lucida Grande"/>
      <w:sz w:val="18"/>
      <w:szCs w:val="18"/>
    </w:rPr>
  </w:style>
  <w:style w:type="character" w:customStyle="1" w:styleId="BalonMetniChar">
    <w:name w:val="Balon Metni Char"/>
    <w:basedOn w:val="VarsaylanParagrafYazTipi"/>
    <w:link w:val="BalonMetni"/>
    <w:uiPriority w:val="99"/>
    <w:semiHidden/>
    <w:rsid w:val="00AA1B84"/>
    <w:rPr>
      <w:rFonts w:ascii="Lucida Grande" w:eastAsia="Times New Roman" w:hAnsi="Lucida Grande" w:cs="Times New Roman"/>
      <w:sz w:val="18"/>
      <w:szCs w:val="18"/>
      <w:lang w:eastAsia="tr-TR"/>
    </w:rPr>
  </w:style>
  <w:style w:type="character" w:customStyle="1" w:styleId="apple-converted-space">
    <w:name w:val="apple-converted-space"/>
    <w:basedOn w:val="VarsaylanParagrafYazTipi"/>
    <w:rsid w:val="00AA1B84"/>
  </w:style>
  <w:style w:type="paragraph" w:styleId="NormalWeb">
    <w:name w:val="Normal (Web)"/>
    <w:basedOn w:val="Normal"/>
    <w:rsid w:val="00A7376B"/>
    <w:pPr>
      <w:widowControl/>
      <w:overflowPunct/>
      <w:autoSpaceDE/>
      <w:autoSpaceDN/>
      <w:adjustRightInd/>
      <w:spacing w:before="100" w:after="100"/>
    </w:pPr>
    <w:rPr>
      <w:sz w:val="24"/>
      <w:szCs w:val="24"/>
    </w:rPr>
  </w:style>
  <w:style w:type="paragraph" w:styleId="KonuBal">
    <w:name w:val="Title"/>
    <w:basedOn w:val="Normal"/>
    <w:link w:val="KonuBalChar"/>
    <w:qFormat/>
    <w:rsid w:val="003D04AA"/>
    <w:pPr>
      <w:widowControl/>
      <w:overflowPunct/>
      <w:autoSpaceDE/>
      <w:autoSpaceDN/>
      <w:adjustRightInd/>
      <w:spacing w:before="60" w:after="60"/>
      <w:jc w:val="center"/>
    </w:pPr>
    <w:rPr>
      <w:b/>
      <w:bCs/>
      <w:sz w:val="24"/>
      <w:szCs w:val="24"/>
    </w:rPr>
  </w:style>
  <w:style w:type="character" w:customStyle="1" w:styleId="KonuBalChar">
    <w:name w:val="Konu Başlığı Char"/>
    <w:basedOn w:val="VarsaylanParagrafYazTipi"/>
    <w:link w:val="KonuBal"/>
    <w:rsid w:val="003D04AA"/>
    <w:rPr>
      <w:rFonts w:ascii="Times New Roman" w:eastAsia="Times New Roman" w:hAnsi="Times New Roman" w:cs="Times New Roman"/>
      <w:b/>
      <w:bCs/>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7885441">
      <w:bodyDiv w:val="1"/>
      <w:marLeft w:val="0"/>
      <w:marRight w:val="0"/>
      <w:marTop w:val="0"/>
      <w:marBottom w:val="0"/>
      <w:divBdr>
        <w:top w:val="none" w:sz="0" w:space="0" w:color="auto"/>
        <w:left w:val="none" w:sz="0" w:space="0" w:color="auto"/>
        <w:bottom w:val="none" w:sz="0" w:space="0" w:color="auto"/>
        <w:right w:val="none" w:sz="0" w:space="0" w:color="auto"/>
      </w:divBdr>
    </w:div>
    <w:div w:id="246161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6CF73-B1B2-443C-8BC9-5AE4F5C63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6003</Words>
  <Characters>34223</Characters>
  <Application>Microsoft Office Word</Application>
  <DocSecurity>4</DocSecurity>
  <Lines>285</Lines>
  <Paragraphs>80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Oğuzhan Akınç</dc:creator>
  <cp:lastModifiedBy>OYKU SENLEN</cp:lastModifiedBy>
  <cp:revision>2</cp:revision>
  <dcterms:created xsi:type="dcterms:W3CDTF">2017-09-19T07:11:00Z</dcterms:created>
  <dcterms:modified xsi:type="dcterms:W3CDTF">2017-09-19T07:11:00Z</dcterms:modified>
</cp:coreProperties>
</file>