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312056651"/>
        <w:docPartObj>
          <w:docPartGallery w:val="Cover Pages"/>
          <w:docPartUnique/>
        </w:docPartObj>
      </w:sdtPr>
      <w:sdtEndPr>
        <w:rPr>
          <w:rFonts w:asciiTheme="minorHAnsi" w:eastAsiaTheme="minorHAnsi" w:hAnsiTheme="minorHAnsi" w:cstheme="minorBidi"/>
          <w:caps w:val="0"/>
          <w:color w:val="FFFFFF" w:themeColor="background1"/>
        </w:rPr>
      </w:sdtEndPr>
      <w:sdtContent>
        <w:tbl>
          <w:tblPr>
            <w:tblW w:w="5000" w:type="pct"/>
            <w:jc w:val="center"/>
            <w:tblLook w:val="04A0" w:firstRow="1" w:lastRow="0" w:firstColumn="1" w:lastColumn="0" w:noHBand="0" w:noVBand="1"/>
          </w:tblPr>
          <w:tblGrid>
            <w:gridCol w:w="9962"/>
          </w:tblGrid>
          <w:tr w:rsidR="00CA5F1E">
            <w:trPr>
              <w:trHeight w:val="2880"/>
              <w:jc w:val="center"/>
            </w:trPr>
            <w:tc>
              <w:tcPr>
                <w:tcW w:w="5000" w:type="pct"/>
              </w:tcPr>
              <w:p w:rsidR="00CA5F1E" w:rsidRDefault="008D339B" w:rsidP="008D339B">
                <w:pPr>
                  <w:pStyle w:val="AralkYok"/>
                  <w:jc w:val="center"/>
                  <w:rPr>
                    <w:rFonts w:asciiTheme="majorHAnsi" w:eastAsiaTheme="majorEastAsia" w:hAnsiTheme="majorHAnsi" w:cstheme="majorBidi"/>
                    <w:caps/>
                  </w:rPr>
                </w:pPr>
                <w:r>
                  <w:rPr>
                    <w:noProof/>
                  </w:rPr>
                  <w:drawing>
                    <wp:inline distT="0" distB="0" distL="0" distR="0" wp14:anchorId="076C100B" wp14:editId="57B021D4">
                      <wp:extent cx="1932709" cy="581891"/>
                      <wp:effectExtent l="0" t="0" r="0" b="8890"/>
                      <wp:docPr id="4" name="Resim 4"/>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246" cy="590784"/>
                              </a:xfrm>
                              <a:prstGeom prst="rect">
                                <a:avLst/>
                              </a:prstGeom>
                            </pic:spPr>
                          </pic:pic>
                        </a:graphicData>
                      </a:graphic>
                    </wp:inline>
                  </w:drawing>
                </w:r>
              </w:p>
            </w:tc>
          </w:tr>
          <w:tr w:rsidR="00CA5F1E">
            <w:trPr>
              <w:trHeight w:val="1440"/>
              <w:jc w:val="center"/>
            </w:trPr>
            <w:sdt>
              <w:sdtPr>
                <w:rPr>
                  <w:rFonts w:asciiTheme="majorHAnsi" w:eastAsiaTheme="majorEastAsia" w:hAnsiTheme="majorHAnsi" w:cstheme="majorBidi"/>
                  <w:sz w:val="72"/>
                  <w:szCs w:val="72"/>
                </w:rPr>
                <w:alias w:val="Başlık"/>
                <w:id w:val="15524250"/>
                <w:placeholder>
                  <w:docPart w:val="F6F719FD200B499488996AB3421464F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A5F1E" w:rsidRDefault="00CA5F1E">
                    <w:pPr>
                      <w:pStyle w:val="AralkYok"/>
                      <w:jc w:val="center"/>
                      <w:rPr>
                        <w:rFonts w:asciiTheme="majorHAnsi" w:eastAsiaTheme="majorEastAsia" w:hAnsiTheme="majorHAnsi" w:cstheme="majorBidi"/>
                        <w:sz w:val="80"/>
                        <w:szCs w:val="80"/>
                      </w:rPr>
                    </w:pPr>
                    <w:r w:rsidRPr="008D339B">
                      <w:rPr>
                        <w:rFonts w:asciiTheme="majorHAnsi" w:eastAsiaTheme="majorEastAsia" w:hAnsiTheme="majorHAnsi" w:cstheme="majorBidi"/>
                        <w:sz w:val="72"/>
                        <w:szCs w:val="72"/>
                      </w:rPr>
                      <w:t>BMİÇDS 19. TARAFLAR KONFERANSI KAPSAMINDAKİ GELİŞMELERE İLİŞKİN BİLGİ NOTU</w:t>
                    </w:r>
                  </w:p>
                </w:tc>
              </w:sdtContent>
            </w:sdt>
          </w:tr>
          <w:tr w:rsidR="00CA5F1E">
            <w:trPr>
              <w:trHeight w:val="720"/>
              <w:jc w:val="center"/>
            </w:trPr>
            <w:tc>
              <w:tcPr>
                <w:tcW w:w="5000" w:type="pct"/>
                <w:tcBorders>
                  <w:top w:val="single" w:sz="4" w:space="0" w:color="4F81BD" w:themeColor="accent1"/>
                </w:tcBorders>
                <w:vAlign w:val="center"/>
              </w:tcPr>
              <w:p w:rsidR="00CA5F1E" w:rsidRDefault="00CA5F1E" w:rsidP="00CA5F1E">
                <w:pPr>
                  <w:pStyle w:val="AralkYok"/>
                  <w:rPr>
                    <w:rFonts w:asciiTheme="majorHAnsi" w:eastAsiaTheme="majorEastAsia" w:hAnsiTheme="majorHAnsi" w:cstheme="majorBidi"/>
                    <w:sz w:val="44"/>
                    <w:szCs w:val="44"/>
                  </w:rPr>
                </w:pPr>
              </w:p>
            </w:tc>
          </w:tr>
          <w:tr w:rsidR="00CA5F1E" w:rsidTr="008D339B">
            <w:trPr>
              <w:trHeight w:val="55"/>
              <w:jc w:val="center"/>
            </w:trPr>
            <w:tc>
              <w:tcPr>
                <w:tcW w:w="5000" w:type="pct"/>
                <w:vAlign w:val="center"/>
              </w:tcPr>
              <w:p w:rsidR="00CA5F1E" w:rsidRDefault="008D339B">
                <w:pPr>
                  <w:pStyle w:val="AralkYok"/>
                  <w:jc w:val="center"/>
                </w:pPr>
                <w:r>
                  <w:rPr>
                    <w:noProof/>
                  </w:rPr>
                  <mc:AlternateContent>
                    <mc:Choice Requires="wps">
                      <w:drawing>
                        <wp:anchor distT="0" distB="0" distL="114300" distR="114300" simplePos="0" relativeHeight="251659264" behindDoc="0" locked="0" layoutInCell="1" allowOverlap="1" wp14:anchorId="1B0EA5D3" wp14:editId="1BFC4108">
                          <wp:simplePos x="0" y="0"/>
                          <wp:positionH relativeFrom="column">
                            <wp:posOffset>1724025</wp:posOffset>
                          </wp:positionH>
                          <wp:positionV relativeFrom="paragraph">
                            <wp:posOffset>690245</wp:posOffset>
                          </wp:positionV>
                          <wp:extent cx="2870200" cy="287655"/>
                          <wp:effectExtent l="0" t="0" r="6350" b="0"/>
                          <wp:wrapNone/>
                          <wp:docPr id="3" name="Metin Kutusu 3"/>
                          <wp:cNvGraphicFramePr/>
                          <a:graphic xmlns:a="http://schemas.openxmlformats.org/drawingml/2006/main">
                            <a:graphicData uri="http://schemas.microsoft.com/office/word/2010/wordprocessingShape">
                              <wps:wsp>
                                <wps:cNvSpPr txBox="1"/>
                                <wps:spPr>
                                  <a:xfrm>
                                    <a:off x="0" y="0"/>
                                    <a:ext cx="287020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39B" w:rsidRDefault="008D339B">
                                      <w:r>
                                        <w:t xml:space="preserve">Sanayi Stratejisi ve </w:t>
                                      </w:r>
                                      <w:proofErr w:type="spellStart"/>
                                      <w:r>
                                        <w:t>Sektörel</w:t>
                                      </w:r>
                                      <w:proofErr w:type="spellEnd"/>
                                      <w:r>
                                        <w:t xml:space="preserve"> Politikalar Bölümü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135.75pt;margin-top:54.35pt;width:226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" fillcolor="white [3201]" stroked="f" strokeweight=".5pt">
                          <v:textbox>
                            <w:txbxContent>
                              <w:p w:rsidR="008D339B" w:rsidRDefault="008D339B">
                                <w:r>
                                  <w:t xml:space="preserve">Sanayi Stratejisi ve </w:t>
                                </w:r>
                                <w:proofErr w:type="spellStart"/>
                                <w:r>
                                  <w:t>Sektörel</w:t>
                                </w:r>
                                <w:proofErr w:type="spellEnd"/>
                                <w:r>
                                  <w:t xml:space="preserve"> Politikalar Bölümü </w:t>
                                </w:r>
                              </w:p>
                            </w:txbxContent>
                          </v:textbox>
                        </v:shape>
                      </w:pict>
                    </mc:Fallback>
                  </mc:AlternateContent>
                </w:r>
              </w:p>
            </w:tc>
          </w:tr>
          <w:tr w:rsidR="00CA5F1E" w:rsidTr="008D339B">
            <w:trPr>
              <w:trHeight w:val="1213"/>
              <w:jc w:val="center"/>
            </w:trPr>
            <w:sdt>
              <w:sdtPr>
                <w:rPr>
                  <w:b/>
                  <w:bCs/>
                </w:rPr>
                <w:alias w:val="Yazar"/>
                <w:id w:val="15524260"/>
                <w:placeholder>
                  <w:docPart w:val="5AC25763ABD64667BD014743B4AB733C"/>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A5F1E" w:rsidRDefault="00CA5F1E" w:rsidP="00CA5F1E">
                    <w:pPr>
                      <w:pStyle w:val="AralkYok"/>
                      <w:jc w:val="center"/>
                      <w:rPr>
                        <w:b/>
                        <w:bCs/>
                      </w:rPr>
                    </w:pPr>
                    <w:r>
                      <w:rPr>
                        <w:b/>
                        <w:bCs/>
                      </w:rPr>
                      <w:t>Tanyeli Behiç SABUNCU</w:t>
                    </w:r>
                  </w:p>
                </w:tc>
              </w:sdtContent>
            </w:sdt>
          </w:tr>
          <w:tr w:rsidR="00CA5F1E">
            <w:trPr>
              <w:trHeight w:val="360"/>
              <w:jc w:val="center"/>
            </w:trPr>
            <w:sdt>
              <w:sdtPr>
                <w:rPr>
                  <w:b/>
                  <w:bCs/>
                </w:rPr>
                <w:alias w:val="Tarih"/>
                <w:id w:val="516659546"/>
                <w:placeholder>
                  <w:docPart w:val="A5A5AF5C782D46C5A16706399510C1D7"/>
                </w:placeholder>
                <w:dataBinding w:prefixMappings="xmlns:ns0='http://schemas.microsoft.com/office/2006/coverPageProps'" w:xpath="/ns0:CoverPageProperties[1]/ns0:PublishDate[1]" w:storeItemID="{55AF091B-3C7A-41E3-B477-F2FDAA23CFDA}"/>
                <w:date w:fullDate="2014-01-15T00:00:00Z">
                  <w:dateFormat w:val="dd.MM.yyyy"/>
                  <w:lid w:val="tr-TR"/>
                  <w:storeMappedDataAs w:val="dateTime"/>
                  <w:calendar w:val="gregorian"/>
                </w:date>
              </w:sdtPr>
              <w:sdtEndPr/>
              <w:sdtContent>
                <w:tc>
                  <w:tcPr>
                    <w:tcW w:w="5000" w:type="pct"/>
                    <w:vAlign w:val="center"/>
                  </w:tcPr>
                  <w:p w:rsidR="00CA5F1E" w:rsidRDefault="008D339B">
                    <w:pPr>
                      <w:pStyle w:val="AralkYok"/>
                      <w:jc w:val="center"/>
                      <w:rPr>
                        <w:b/>
                        <w:bCs/>
                      </w:rPr>
                    </w:pPr>
                    <w:r>
                      <w:rPr>
                        <w:b/>
                        <w:bCs/>
                      </w:rPr>
                      <w:t>15.01.2014</w:t>
                    </w:r>
                  </w:p>
                </w:tc>
              </w:sdtContent>
            </w:sdt>
          </w:tr>
        </w:tbl>
        <w:p w:rsidR="00CA5F1E" w:rsidRDefault="00CA5F1E"/>
        <w:p w:rsidR="00CA5F1E" w:rsidRDefault="00CA5F1E"/>
        <w:tbl>
          <w:tblPr>
            <w:tblpPr w:leftFromText="187" w:rightFromText="187" w:horzAnchor="margin" w:tblpXSpec="center" w:tblpYSpec="bottom"/>
            <w:tblW w:w="5000" w:type="pct"/>
            <w:tblLook w:val="04A0" w:firstRow="1" w:lastRow="0" w:firstColumn="1" w:lastColumn="0" w:noHBand="0" w:noVBand="1"/>
          </w:tblPr>
          <w:tblGrid>
            <w:gridCol w:w="9962"/>
          </w:tblGrid>
          <w:tr w:rsidR="00CA5F1E">
            <w:tc>
              <w:tcPr>
                <w:tcW w:w="5000" w:type="pct"/>
              </w:tcPr>
              <w:p w:rsidR="00CA5F1E" w:rsidRDefault="00CA5F1E">
                <w:pPr>
                  <w:pStyle w:val="AralkYok"/>
                </w:pPr>
              </w:p>
            </w:tc>
          </w:tr>
        </w:tbl>
        <w:p w:rsidR="00CA5F1E" w:rsidRDefault="00CA5F1E"/>
        <w:p w:rsidR="00CA5F1E" w:rsidRDefault="00CA5F1E">
          <w:pPr>
            <w:rPr>
              <w:color w:val="FFFFFF" w:themeColor="background1"/>
            </w:rPr>
          </w:pPr>
          <w:r>
            <w:rPr>
              <w:color w:val="FFFFFF" w:themeColor="background1"/>
            </w:rPr>
            <w:br w:type="page"/>
          </w:r>
        </w:p>
      </w:sdtContent>
    </w:sdt>
    <w:p w:rsidR="00B144A9" w:rsidRDefault="00BE7869" w:rsidP="00211BC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11BC6" w:rsidRPr="00211BC6" w:rsidRDefault="00211BC6" w:rsidP="00211BC6">
      <w:pPr>
        <w:jc w:val="right"/>
        <w:rPr>
          <w:sz w:val="24"/>
          <w:szCs w:val="24"/>
        </w:rPr>
      </w:pPr>
      <w:r w:rsidRPr="00211BC6">
        <w:rPr>
          <w:sz w:val="24"/>
          <w:szCs w:val="24"/>
        </w:rPr>
        <w:t>TS/SHT/2013-078</w:t>
      </w:r>
    </w:p>
    <w:p w:rsidR="00211BC6" w:rsidRPr="00211BC6" w:rsidRDefault="008D339B" w:rsidP="00211BC6">
      <w:pPr>
        <w:jc w:val="right"/>
        <w:rPr>
          <w:sz w:val="24"/>
          <w:szCs w:val="24"/>
        </w:rPr>
      </w:pPr>
      <w:r>
        <w:rPr>
          <w:sz w:val="24"/>
          <w:szCs w:val="24"/>
        </w:rPr>
        <w:tab/>
        <w:t>15.01.2014</w:t>
      </w:r>
    </w:p>
    <w:p w:rsidR="00B144A9" w:rsidRDefault="00B144A9" w:rsidP="00211BC6">
      <w:pPr>
        <w:jc w:val="center"/>
        <w:rPr>
          <w:b/>
          <w:sz w:val="32"/>
          <w:szCs w:val="32"/>
        </w:rPr>
      </w:pPr>
    </w:p>
    <w:p w:rsidR="00211BC6" w:rsidRPr="00095C12" w:rsidRDefault="00211BC6" w:rsidP="00211BC6">
      <w:pPr>
        <w:jc w:val="center"/>
        <w:rPr>
          <w:b/>
          <w:sz w:val="32"/>
          <w:szCs w:val="32"/>
        </w:rPr>
      </w:pPr>
      <w:r>
        <w:rPr>
          <w:b/>
          <w:sz w:val="32"/>
          <w:szCs w:val="32"/>
        </w:rPr>
        <w:t>BMİ</w:t>
      </w:r>
      <w:r w:rsidR="000C36AA">
        <w:rPr>
          <w:b/>
          <w:sz w:val="32"/>
          <w:szCs w:val="32"/>
        </w:rPr>
        <w:t>D</w:t>
      </w:r>
      <w:r w:rsidR="008D339B">
        <w:rPr>
          <w:b/>
          <w:sz w:val="32"/>
          <w:szCs w:val="32"/>
        </w:rPr>
        <w:t>ÇS 19. TARAFLAR KONFERANSI KAPSAMINDAKİ GELİŞMELERE</w:t>
      </w:r>
      <w:r>
        <w:rPr>
          <w:b/>
          <w:sz w:val="32"/>
          <w:szCs w:val="32"/>
        </w:rPr>
        <w:t xml:space="preserve"> İLİŞKİN</w:t>
      </w:r>
      <w:r w:rsidRPr="00095C12">
        <w:rPr>
          <w:b/>
          <w:sz w:val="32"/>
          <w:szCs w:val="32"/>
        </w:rPr>
        <w:t xml:space="preserve"> BİLGİ NOTU</w:t>
      </w:r>
    </w:p>
    <w:p w:rsidR="00211BC6" w:rsidRDefault="00211BC6" w:rsidP="00211BC6">
      <w:pPr>
        <w:jc w:val="both"/>
        <w:rPr>
          <w:b/>
          <w:sz w:val="24"/>
          <w:szCs w:val="24"/>
        </w:rPr>
      </w:pPr>
    </w:p>
    <w:p w:rsidR="00211BC6" w:rsidRDefault="00211BC6" w:rsidP="00211BC6">
      <w:pPr>
        <w:jc w:val="both"/>
        <w:rPr>
          <w:sz w:val="24"/>
          <w:szCs w:val="24"/>
        </w:rPr>
      </w:pPr>
      <w:r w:rsidRPr="00785690">
        <w:rPr>
          <w:sz w:val="24"/>
          <w:szCs w:val="24"/>
        </w:rPr>
        <w:t xml:space="preserve">Birleşmiş Milletler İklim Değişikliği </w:t>
      </w:r>
      <w:r w:rsidR="003B4627">
        <w:rPr>
          <w:sz w:val="24"/>
          <w:szCs w:val="24"/>
        </w:rPr>
        <w:t xml:space="preserve">Çerçeve </w:t>
      </w:r>
      <w:r w:rsidRPr="00785690">
        <w:rPr>
          <w:sz w:val="24"/>
          <w:szCs w:val="24"/>
        </w:rPr>
        <w:t>Sözleşmesi</w:t>
      </w:r>
      <w:r>
        <w:rPr>
          <w:sz w:val="24"/>
          <w:szCs w:val="24"/>
        </w:rPr>
        <w:t xml:space="preserve"> (BMİ</w:t>
      </w:r>
      <w:r w:rsidR="00AC3FAC">
        <w:rPr>
          <w:sz w:val="24"/>
          <w:szCs w:val="24"/>
        </w:rPr>
        <w:t>D</w:t>
      </w:r>
      <w:r>
        <w:rPr>
          <w:sz w:val="24"/>
          <w:szCs w:val="24"/>
        </w:rPr>
        <w:t>ÇS)</w:t>
      </w:r>
      <w:r w:rsidRPr="00785690">
        <w:rPr>
          <w:sz w:val="24"/>
          <w:szCs w:val="24"/>
        </w:rPr>
        <w:t xml:space="preserve"> </w:t>
      </w:r>
      <w:r>
        <w:rPr>
          <w:sz w:val="24"/>
          <w:szCs w:val="24"/>
        </w:rPr>
        <w:t xml:space="preserve">19. </w:t>
      </w:r>
      <w:r w:rsidRPr="00785690">
        <w:rPr>
          <w:sz w:val="24"/>
          <w:szCs w:val="24"/>
        </w:rPr>
        <w:t>Taraflar Konferansı</w:t>
      </w:r>
      <w:r>
        <w:rPr>
          <w:sz w:val="24"/>
          <w:szCs w:val="24"/>
        </w:rPr>
        <w:t xml:space="preserve"> (COP 19) 11-22 Kasım 2013 tarihleri arasında</w:t>
      </w:r>
      <w:r w:rsidRPr="00785690">
        <w:rPr>
          <w:sz w:val="24"/>
          <w:szCs w:val="24"/>
        </w:rPr>
        <w:t xml:space="preserve"> Polonya’</w:t>
      </w:r>
      <w:r>
        <w:rPr>
          <w:sz w:val="24"/>
          <w:szCs w:val="24"/>
        </w:rPr>
        <w:t>nın Varşova kentinde gerçekleşmiştir</w:t>
      </w:r>
      <w:r w:rsidRPr="00785690">
        <w:rPr>
          <w:sz w:val="24"/>
          <w:szCs w:val="24"/>
        </w:rPr>
        <w:t>. Hali hazırda iklim değişikliğine yönelik uluslararası çerçeveyi ortaya koyan BMİ</w:t>
      </w:r>
      <w:r w:rsidR="000C36AA">
        <w:rPr>
          <w:sz w:val="24"/>
          <w:szCs w:val="24"/>
        </w:rPr>
        <w:t>D</w:t>
      </w:r>
      <w:r w:rsidRPr="00785690">
        <w:rPr>
          <w:sz w:val="24"/>
          <w:szCs w:val="24"/>
        </w:rPr>
        <w:t>ÇS</w:t>
      </w:r>
      <w:r w:rsidR="000C36AA">
        <w:rPr>
          <w:sz w:val="24"/>
          <w:szCs w:val="24"/>
        </w:rPr>
        <w:t>-</w:t>
      </w:r>
      <w:r w:rsidRPr="00785690">
        <w:rPr>
          <w:sz w:val="24"/>
          <w:szCs w:val="24"/>
        </w:rPr>
        <w:t xml:space="preserve"> Kyoto Protoko</w:t>
      </w:r>
      <w:r>
        <w:rPr>
          <w:sz w:val="24"/>
          <w:szCs w:val="24"/>
        </w:rPr>
        <w:t>lü’nün 2. Uygulama Dönemi</w:t>
      </w:r>
      <w:r w:rsidR="000C36AA">
        <w:rPr>
          <w:sz w:val="24"/>
          <w:szCs w:val="24"/>
        </w:rPr>
        <w:t>nin</w:t>
      </w:r>
      <w:r>
        <w:rPr>
          <w:sz w:val="24"/>
          <w:szCs w:val="24"/>
        </w:rPr>
        <w:t xml:space="preserve"> 2020 yılı itibarıyla sona ermesi öngörülmektedir. 2020 yılı sonrasına yönelik yeni bir uluslararası iklim değişikliği rejimi oluşturmak üzere devam eden görüşmelerin </w:t>
      </w:r>
      <w:r w:rsidR="000C36AA">
        <w:rPr>
          <w:sz w:val="24"/>
          <w:szCs w:val="24"/>
        </w:rPr>
        <w:t xml:space="preserve">ise </w:t>
      </w:r>
      <w:r>
        <w:rPr>
          <w:sz w:val="24"/>
          <w:szCs w:val="24"/>
        </w:rPr>
        <w:t xml:space="preserve">2015 yılında sonuçlandırılması hedeflenmektedir. </w:t>
      </w:r>
      <w:proofErr w:type="spellStart"/>
      <w:r>
        <w:rPr>
          <w:sz w:val="24"/>
          <w:szCs w:val="24"/>
        </w:rPr>
        <w:t>BMİ</w:t>
      </w:r>
      <w:r w:rsidR="000C36AA">
        <w:rPr>
          <w:sz w:val="24"/>
          <w:szCs w:val="24"/>
        </w:rPr>
        <w:t>D</w:t>
      </w:r>
      <w:r>
        <w:rPr>
          <w:sz w:val="24"/>
          <w:szCs w:val="24"/>
        </w:rPr>
        <w:t>ÇS’ye</w:t>
      </w:r>
      <w:proofErr w:type="spellEnd"/>
      <w:r>
        <w:rPr>
          <w:sz w:val="24"/>
          <w:szCs w:val="24"/>
        </w:rPr>
        <w:t xml:space="preserve"> ve Kyoto Protokolü’ne taraf olan ülkelerin temsilcilerinin bir araya geldiği görüşmeler öncesinde beklentiler taraf ülkelerin sorumlulukları ve yardım mekanizmaları başta olmak üzere yeni rejimin ana hatlarının netliğe kavuşması hususu etrafında yoğunlaşmıştır. Filipinler’de yaşanan tayfunun damgasını vurduğu görüşmelerde kayıp zarar mekanizması, teknoloji transferi vb. konulara ilişkin tartışmalar öne çıkmıştır. Görüşmelerdeki tutumları ve bu yılki politikalarıyla dikkat çeken bazı ülkeler ise Çin, ABD, Japonya ve Avustralya olmuştur. </w:t>
      </w:r>
    </w:p>
    <w:p w:rsidR="00211BC6" w:rsidRDefault="00211BC6" w:rsidP="00211BC6">
      <w:pPr>
        <w:jc w:val="both"/>
        <w:rPr>
          <w:sz w:val="24"/>
          <w:szCs w:val="24"/>
        </w:rPr>
      </w:pPr>
      <w:r>
        <w:rPr>
          <w:sz w:val="24"/>
          <w:szCs w:val="24"/>
        </w:rPr>
        <w:t>Konferans sonunda; 2020 yılı sonrasına yönelik yeni uluslararası iklim değişikliği rejimini ortaya koyacak olan ve 2015 yılındaki 21. Paris Taraflar Konferansında</w:t>
      </w:r>
      <w:r w:rsidR="000C36AA">
        <w:rPr>
          <w:sz w:val="24"/>
          <w:szCs w:val="24"/>
        </w:rPr>
        <w:t xml:space="preserve"> (COP)</w:t>
      </w:r>
      <w:r>
        <w:rPr>
          <w:sz w:val="24"/>
          <w:szCs w:val="24"/>
        </w:rPr>
        <w:t xml:space="preserve"> imzalanması öngörülen yeni protokolün taslak metninin oluşturulması</w:t>
      </w:r>
      <w:r w:rsidR="000C36AA">
        <w:rPr>
          <w:sz w:val="24"/>
          <w:szCs w:val="24"/>
        </w:rPr>
        <w:t>na yönelik</w:t>
      </w:r>
      <w:r>
        <w:rPr>
          <w:sz w:val="24"/>
          <w:szCs w:val="24"/>
        </w:rPr>
        <w:t xml:space="preserve"> bir zaman çizelgesi üzerinde uzlaşıya varılmıştır. Buna ilaveten; taraf ülkeler</w:t>
      </w:r>
      <w:r w:rsidR="000C36AA">
        <w:rPr>
          <w:sz w:val="24"/>
          <w:szCs w:val="24"/>
        </w:rPr>
        <w:t>,</w:t>
      </w:r>
      <w:r>
        <w:rPr>
          <w:sz w:val="24"/>
          <w:szCs w:val="24"/>
        </w:rPr>
        <w:t xml:space="preserve"> Yeşil İklim Fonu’na yönelik kılavuz ilkelerin belirlenmesi, ormansızlaşma</w:t>
      </w:r>
      <w:r w:rsidR="000C36AA">
        <w:rPr>
          <w:sz w:val="24"/>
          <w:szCs w:val="24"/>
        </w:rPr>
        <w:t>yla</w:t>
      </w:r>
      <w:r>
        <w:rPr>
          <w:sz w:val="24"/>
          <w:szCs w:val="24"/>
        </w:rPr>
        <w:t xml:space="preserve"> mücadeleye yönelik tedbirler </w:t>
      </w:r>
      <w:r w:rsidR="000C36AA">
        <w:rPr>
          <w:sz w:val="24"/>
          <w:szCs w:val="24"/>
        </w:rPr>
        <w:t>il</w:t>
      </w:r>
      <w:r>
        <w:rPr>
          <w:sz w:val="24"/>
          <w:szCs w:val="24"/>
        </w:rPr>
        <w:t>e kayıp ve zararların tazminine yönelik bir mekanizma oluşturulması konu</w:t>
      </w:r>
      <w:r w:rsidR="000C36AA">
        <w:rPr>
          <w:sz w:val="24"/>
          <w:szCs w:val="24"/>
        </w:rPr>
        <w:t>ları</w:t>
      </w:r>
      <w:r>
        <w:rPr>
          <w:sz w:val="24"/>
          <w:szCs w:val="24"/>
        </w:rPr>
        <w:t xml:space="preserve">nda anlaşmışlardır. </w:t>
      </w:r>
    </w:p>
    <w:p w:rsidR="00211BC6" w:rsidRPr="006B0448" w:rsidRDefault="00211BC6" w:rsidP="00211BC6">
      <w:pPr>
        <w:jc w:val="both"/>
        <w:rPr>
          <w:b/>
          <w:sz w:val="28"/>
          <w:szCs w:val="28"/>
        </w:rPr>
      </w:pPr>
      <w:r w:rsidRPr="006B0448">
        <w:rPr>
          <w:b/>
          <w:sz w:val="28"/>
          <w:szCs w:val="28"/>
        </w:rPr>
        <w:t xml:space="preserve">Konferansa Yönelik Beklentiler    </w:t>
      </w:r>
    </w:p>
    <w:p w:rsidR="00211BC6" w:rsidRDefault="00AC3FAC" w:rsidP="00211BC6">
      <w:pPr>
        <w:jc w:val="both"/>
        <w:rPr>
          <w:sz w:val="24"/>
          <w:szCs w:val="24"/>
        </w:rPr>
      </w:pPr>
      <w:r>
        <w:rPr>
          <w:sz w:val="24"/>
          <w:szCs w:val="24"/>
        </w:rPr>
        <w:t>COP 19,</w:t>
      </w:r>
      <w:r w:rsidR="00211BC6" w:rsidRPr="00342091">
        <w:rPr>
          <w:sz w:val="24"/>
          <w:szCs w:val="24"/>
        </w:rPr>
        <w:t xml:space="preserve"> </w:t>
      </w:r>
      <w:r w:rsidR="00211BC6">
        <w:rPr>
          <w:sz w:val="24"/>
          <w:szCs w:val="24"/>
        </w:rPr>
        <w:t>2020 yılı sonrasına yönelik rejimin ana hatlarının şekillendirilmesi sürecindeki hazırlıklar etrafında yoğunlaşmıştır. Konferans öncesinde Uluslararası İklim Değişikliği Paneli (IPCC) tarafından kamuoyuna duyurulan 5. Değerlendirme Raporu iklim değişikliğine yol açan unsurlarda insan etkisinin tartışılmaz boyutta olduğunu gösterirken</w:t>
      </w:r>
      <w:r w:rsidR="000C36AA">
        <w:rPr>
          <w:sz w:val="24"/>
          <w:szCs w:val="24"/>
        </w:rPr>
        <w:t>,</w:t>
      </w:r>
      <w:r w:rsidR="00211BC6">
        <w:rPr>
          <w:sz w:val="24"/>
          <w:szCs w:val="24"/>
        </w:rPr>
        <w:t xml:space="preserve"> atmosferdeki karbon yoğunluğunun şimdiye kadar görülmemiş bir boyuta eriştiğini</w:t>
      </w:r>
      <w:r w:rsidR="000C36AA">
        <w:rPr>
          <w:sz w:val="24"/>
          <w:szCs w:val="24"/>
        </w:rPr>
        <w:t xml:space="preserve"> de</w:t>
      </w:r>
      <w:r w:rsidR="00211BC6">
        <w:rPr>
          <w:sz w:val="24"/>
          <w:szCs w:val="24"/>
        </w:rPr>
        <w:t xml:space="preserve"> ortaya koymuştur</w:t>
      </w:r>
      <w:r w:rsidR="00211BC6">
        <w:rPr>
          <w:rStyle w:val="DipnotBavurusu"/>
          <w:sz w:val="24"/>
          <w:szCs w:val="24"/>
        </w:rPr>
        <w:footnoteReference w:id="1"/>
      </w:r>
      <w:r w:rsidR="00211BC6">
        <w:rPr>
          <w:sz w:val="24"/>
          <w:szCs w:val="24"/>
        </w:rPr>
        <w:t>. Diğer taraftan, Filipinler’de meydana gelen ve yaklaşık on bin kişinin ölümüne yol açan tayfun</w:t>
      </w:r>
      <w:r w:rsidR="000C36AA">
        <w:rPr>
          <w:sz w:val="24"/>
          <w:szCs w:val="24"/>
        </w:rPr>
        <w:t>,</w:t>
      </w:r>
      <w:r w:rsidR="00211BC6">
        <w:rPr>
          <w:sz w:val="24"/>
          <w:szCs w:val="24"/>
        </w:rPr>
        <w:t xml:space="preserve"> iklim değişikliğinin etkilerinin boyutunu bir </w:t>
      </w:r>
      <w:r w:rsidR="00211BC6">
        <w:rPr>
          <w:sz w:val="24"/>
          <w:szCs w:val="24"/>
        </w:rPr>
        <w:lastRenderedPageBreak/>
        <w:t>kez daha göstermiştir. Bu gelişmeler ışığında COP 19’a ilişkin beklentiler aşağıda sıralanan konuları içermektedir:</w:t>
      </w:r>
    </w:p>
    <w:p w:rsidR="00211BC6" w:rsidRPr="008131C6" w:rsidRDefault="00211BC6" w:rsidP="00211BC6">
      <w:pPr>
        <w:pStyle w:val="ListeParagraf"/>
        <w:numPr>
          <w:ilvl w:val="0"/>
          <w:numId w:val="2"/>
        </w:numPr>
        <w:jc w:val="both"/>
        <w:rPr>
          <w:sz w:val="24"/>
          <w:szCs w:val="24"/>
        </w:rPr>
      </w:pPr>
      <w:r w:rsidRPr="008131C6">
        <w:rPr>
          <w:sz w:val="24"/>
          <w:szCs w:val="24"/>
        </w:rPr>
        <w:t xml:space="preserve">Sera </w:t>
      </w:r>
      <w:r w:rsidR="000C36AA">
        <w:rPr>
          <w:sz w:val="24"/>
          <w:szCs w:val="24"/>
        </w:rPr>
        <w:t>g</w:t>
      </w:r>
      <w:r w:rsidRPr="008131C6">
        <w:rPr>
          <w:sz w:val="24"/>
          <w:szCs w:val="24"/>
        </w:rPr>
        <w:t xml:space="preserve">azı </w:t>
      </w:r>
      <w:proofErr w:type="gramStart"/>
      <w:r w:rsidRPr="008131C6">
        <w:rPr>
          <w:sz w:val="24"/>
          <w:szCs w:val="24"/>
        </w:rPr>
        <w:t>emisyonlarının</w:t>
      </w:r>
      <w:proofErr w:type="gramEnd"/>
      <w:r w:rsidRPr="008131C6">
        <w:rPr>
          <w:sz w:val="24"/>
          <w:szCs w:val="24"/>
        </w:rPr>
        <w:t xml:space="preserve"> azaltılmasına yönelik hedefler çerçevesinde taraf ülkelerin sorumluluklarının </w:t>
      </w:r>
      <w:proofErr w:type="spellStart"/>
      <w:r w:rsidRPr="008131C6">
        <w:rPr>
          <w:sz w:val="24"/>
          <w:szCs w:val="24"/>
        </w:rPr>
        <w:t>ayrıntılandırılması</w:t>
      </w:r>
      <w:proofErr w:type="spellEnd"/>
      <w:r w:rsidRPr="008131C6">
        <w:rPr>
          <w:sz w:val="24"/>
          <w:szCs w:val="24"/>
        </w:rPr>
        <w:t xml:space="preserve">  </w:t>
      </w:r>
    </w:p>
    <w:p w:rsidR="00211BC6" w:rsidRPr="008131C6" w:rsidRDefault="00211BC6" w:rsidP="00211BC6">
      <w:pPr>
        <w:pStyle w:val="ListeParagraf"/>
        <w:numPr>
          <w:ilvl w:val="0"/>
          <w:numId w:val="1"/>
        </w:numPr>
        <w:jc w:val="both"/>
        <w:rPr>
          <w:sz w:val="24"/>
          <w:szCs w:val="24"/>
        </w:rPr>
      </w:pPr>
      <w:r w:rsidRPr="008131C6">
        <w:rPr>
          <w:sz w:val="24"/>
          <w:szCs w:val="24"/>
        </w:rPr>
        <w:t xml:space="preserve">İklim değişikliğinin olumsuz etkilerine karşı hassas konumda bulunan gelişmekte olan ve az gelişmiş ülkelerin karşılaşacağı kayıp ve zararların karşılanmasına yönelik bir mekanizma oluşturulması </w:t>
      </w:r>
    </w:p>
    <w:p w:rsidR="00211BC6" w:rsidRPr="008131C6" w:rsidRDefault="00211BC6" w:rsidP="00211BC6">
      <w:pPr>
        <w:pStyle w:val="ListeParagraf"/>
        <w:numPr>
          <w:ilvl w:val="0"/>
          <w:numId w:val="2"/>
        </w:numPr>
        <w:jc w:val="both"/>
        <w:rPr>
          <w:sz w:val="24"/>
          <w:szCs w:val="24"/>
        </w:rPr>
      </w:pPr>
      <w:r w:rsidRPr="008131C6">
        <w:rPr>
          <w:sz w:val="24"/>
          <w:szCs w:val="24"/>
        </w:rPr>
        <w:t xml:space="preserve">Gelişmekte olan ülkelerin karbon </w:t>
      </w:r>
      <w:proofErr w:type="gramStart"/>
      <w:r w:rsidRPr="008131C6">
        <w:rPr>
          <w:sz w:val="24"/>
          <w:szCs w:val="24"/>
        </w:rPr>
        <w:t>emisyonlarını</w:t>
      </w:r>
      <w:proofErr w:type="gramEnd"/>
      <w:r w:rsidRPr="008131C6">
        <w:rPr>
          <w:sz w:val="24"/>
          <w:szCs w:val="24"/>
        </w:rPr>
        <w:t xml:space="preserve"> azaltmak </w:t>
      </w:r>
      <w:r w:rsidR="001B5ADA">
        <w:rPr>
          <w:sz w:val="24"/>
          <w:szCs w:val="24"/>
        </w:rPr>
        <w:t>amacıyla,</w:t>
      </w:r>
      <w:r w:rsidR="001B5ADA" w:rsidRPr="008131C6">
        <w:rPr>
          <w:sz w:val="24"/>
          <w:szCs w:val="24"/>
        </w:rPr>
        <w:t xml:space="preserve"> </w:t>
      </w:r>
      <w:r w:rsidRPr="008131C6">
        <w:rPr>
          <w:sz w:val="24"/>
          <w:szCs w:val="24"/>
        </w:rPr>
        <w:t>doğru teknolojiler</w:t>
      </w:r>
      <w:r w:rsidR="001B5ADA">
        <w:rPr>
          <w:sz w:val="24"/>
          <w:szCs w:val="24"/>
        </w:rPr>
        <w:t>e</w:t>
      </w:r>
      <w:r w:rsidRPr="008131C6">
        <w:rPr>
          <w:sz w:val="24"/>
          <w:szCs w:val="24"/>
        </w:rPr>
        <w:t xml:space="preserve"> yatırım yapmalarına destek sağlamak </w:t>
      </w:r>
      <w:r w:rsidR="001B5ADA">
        <w:rPr>
          <w:sz w:val="24"/>
          <w:szCs w:val="24"/>
        </w:rPr>
        <w:t>için</w:t>
      </w:r>
      <w:r w:rsidRPr="008131C6">
        <w:rPr>
          <w:sz w:val="24"/>
          <w:szCs w:val="24"/>
        </w:rPr>
        <w:t xml:space="preserve"> oluşturulan yardım mekanizmalarının işleyişine yönelik ayrıntı</w:t>
      </w:r>
      <w:r>
        <w:rPr>
          <w:sz w:val="24"/>
          <w:szCs w:val="24"/>
        </w:rPr>
        <w:t>larının belirlenme</w:t>
      </w:r>
      <w:r w:rsidRPr="008131C6">
        <w:rPr>
          <w:sz w:val="24"/>
          <w:szCs w:val="24"/>
        </w:rPr>
        <w:t>si</w:t>
      </w:r>
    </w:p>
    <w:p w:rsidR="00211BC6" w:rsidRPr="008131C6" w:rsidRDefault="00211BC6" w:rsidP="00211BC6">
      <w:pPr>
        <w:pStyle w:val="ListeParagraf"/>
        <w:numPr>
          <w:ilvl w:val="0"/>
          <w:numId w:val="2"/>
        </w:numPr>
        <w:jc w:val="both"/>
        <w:rPr>
          <w:sz w:val="24"/>
          <w:szCs w:val="24"/>
        </w:rPr>
      </w:pPr>
      <w:r>
        <w:rPr>
          <w:sz w:val="24"/>
          <w:szCs w:val="24"/>
        </w:rPr>
        <w:t>2011 yılı</w:t>
      </w:r>
      <w:r w:rsidRPr="008131C6">
        <w:rPr>
          <w:sz w:val="24"/>
          <w:szCs w:val="24"/>
        </w:rPr>
        <w:t xml:space="preserve">nda </w:t>
      </w:r>
      <w:proofErr w:type="spellStart"/>
      <w:r w:rsidRPr="008131C6">
        <w:rPr>
          <w:sz w:val="24"/>
          <w:szCs w:val="24"/>
        </w:rPr>
        <w:t>Durban’da</w:t>
      </w:r>
      <w:proofErr w:type="spellEnd"/>
      <w:r w:rsidRPr="008131C6">
        <w:rPr>
          <w:sz w:val="24"/>
          <w:szCs w:val="24"/>
        </w:rPr>
        <w:t xml:space="preserve"> gerçekleşen </w:t>
      </w:r>
      <w:r w:rsidR="00994753">
        <w:rPr>
          <w:sz w:val="24"/>
          <w:szCs w:val="24"/>
        </w:rPr>
        <w:t>COP 17’de</w:t>
      </w:r>
      <w:r w:rsidRPr="008131C6">
        <w:rPr>
          <w:sz w:val="24"/>
          <w:szCs w:val="24"/>
        </w:rPr>
        <w:t xml:space="preserve"> kabul edilen </w:t>
      </w:r>
      <w:r w:rsidR="001B5ADA">
        <w:rPr>
          <w:sz w:val="24"/>
          <w:szCs w:val="24"/>
        </w:rPr>
        <w:t>s</w:t>
      </w:r>
      <w:r w:rsidRPr="008131C6">
        <w:rPr>
          <w:sz w:val="24"/>
          <w:szCs w:val="24"/>
        </w:rPr>
        <w:t xml:space="preserve">era </w:t>
      </w:r>
      <w:r w:rsidR="001B5ADA">
        <w:rPr>
          <w:sz w:val="24"/>
          <w:szCs w:val="24"/>
        </w:rPr>
        <w:t>g</w:t>
      </w:r>
      <w:r w:rsidRPr="008131C6">
        <w:rPr>
          <w:sz w:val="24"/>
          <w:szCs w:val="24"/>
        </w:rPr>
        <w:t xml:space="preserve">azı </w:t>
      </w:r>
      <w:proofErr w:type="gramStart"/>
      <w:r w:rsidR="001B5ADA">
        <w:rPr>
          <w:sz w:val="24"/>
          <w:szCs w:val="24"/>
        </w:rPr>
        <w:t>e</w:t>
      </w:r>
      <w:r w:rsidRPr="008131C6">
        <w:rPr>
          <w:sz w:val="24"/>
          <w:szCs w:val="24"/>
        </w:rPr>
        <w:t>misyonlarının</w:t>
      </w:r>
      <w:proofErr w:type="gramEnd"/>
      <w:r w:rsidRPr="008131C6">
        <w:rPr>
          <w:sz w:val="24"/>
          <w:szCs w:val="24"/>
        </w:rPr>
        <w:t xml:space="preserve"> azaltılmasına yönelik proje ve piyasa bazlı yeni araçların içeriğinin belirlenmesine yönelik adımlar atılması </w:t>
      </w:r>
    </w:p>
    <w:p w:rsidR="00211BC6" w:rsidRPr="008131C6" w:rsidRDefault="00211BC6" w:rsidP="00211BC6">
      <w:pPr>
        <w:pStyle w:val="ListeParagraf"/>
        <w:numPr>
          <w:ilvl w:val="0"/>
          <w:numId w:val="2"/>
        </w:numPr>
        <w:jc w:val="both"/>
        <w:rPr>
          <w:sz w:val="24"/>
          <w:szCs w:val="24"/>
        </w:rPr>
      </w:pPr>
      <w:r w:rsidRPr="008131C6">
        <w:rPr>
          <w:sz w:val="24"/>
          <w:szCs w:val="24"/>
        </w:rPr>
        <w:t>Önümüzdeki 2 yıla yönelik bir çalışma takvimi oluşturulması</w:t>
      </w:r>
      <w:r>
        <w:rPr>
          <w:rStyle w:val="DipnotBavurusu"/>
          <w:sz w:val="24"/>
          <w:szCs w:val="24"/>
        </w:rPr>
        <w:footnoteReference w:id="2"/>
      </w:r>
      <w:r w:rsidR="001B5ADA">
        <w:rPr>
          <w:sz w:val="24"/>
          <w:szCs w:val="24"/>
        </w:rPr>
        <w:t>.</w:t>
      </w:r>
      <w:r w:rsidRPr="008131C6">
        <w:rPr>
          <w:sz w:val="24"/>
          <w:szCs w:val="24"/>
        </w:rPr>
        <w:t xml:space="preserve"> </w:t>
      </w:r>
    </w:p>
    <w:p w:rsidR="00211BC6" w:rsidRDefault="00211BC6" w:rsidP="00211BC6">
      <w:pPr>
        <w:jc w:val="both"/>
        <w:rPr>
          <w:b/>
          <w:sz w:val="24"/>
          <w:szCs w:val="24"/>
        </w:rPr>
      </w:pPr>
    </w:p>
    <w:p w:rsidR="00211BC6" w:rsidRPr="006B0448" w:rsidRDefault="00211BC6" w:rsidP="00211BC6">
      <w:pPr>
        <w:jc w:val="both"/>
        <w:rPr>
          <w:b/>
          <w:sz w:val="28"/>
          <w:szCs w:val="28"/>
        </w:rPr>
      </w:pPr>
      <w:r w:rsidRPr="006B0448">
        <w:rPr>
          <w:b/>
          <w:sz w:val="28"/>
          <w:szCs w:val="28"/>
        </w:rPr>
        <w:t xml:space="preserve">Dikkat Çeken Ülkeler </w:t>
      </w:r>
    </w:p>
    <w:p w:rsidR="00211BC6" w:rsidRDefault="00211BC6" w:rsidP="00211BC6">
      <w:pPr>
        <w:jc w:val="both"/>
        <w:rPr>
          <w:sz w:val="24"/>
          <w:szCs w:val="24"/>
        </w:rPr>
      </w:pPr>
      <w:r w:rsidRPr="009908AB">
        <w:rPr>
          <w:sz w:val="24"/>
          <w:szCs w:val="24"/>
        </w:rPr>
        <w:t>Uluslararası iklim değişikliği görüşmelerinde tarafların tümü ortak bir adım atılması ihtiyacı üzerinde uzlaşırken</w:t>
      </w:r>
      <w:r w:rsidR="001B5ADA">
        <w:rPr>
          <w:sz w:val="24"/>
          <w:szCs w:val="24"/>
        </w:rPr>
        <w:t>,</w:t>
      </w:r>
      <w:r w:rsidRPr="009908AB">
        <w:rPr>
          <w:sz w:val="24"/>
          <w:szCs w:val="24"/>
        </w:rPr>
        <w:t xml:space="preserve"> sorumluluk düzeyleri konus</w:t>
      </w:r>
      <w:r>
        <w:rPr>
          <w:sz w:val="24"/>
          <w:szCs w:val="24"/>
        </w:rPr>
        <w:t>unda görüş ayrılıkları yaşanmıştır</w:t>
      </w:r>
      <w:r w:rsidRPr="009908AB">
        <w:rPr>
          <w:sz w:val="24"/>
          <w:szCs w:val="24"/>
        </w:rPr>
        <w:t>. Söz gelimi gelişmekte olan ülkeler iklim değişikliğine neden olan sera gazı yoğunluğunun artışında tarihsel sorumluluğu bulunan gelişmiş ülkelerin mali açıdan daha fazla sorumluluk üstlenmesi gerektiğini savunurken</w:t>
      </w:r>
      <w:r w:rsidR="001B5ADA">
        <w:rPr>
          <w:sz w:val="24"/>
          <w:szCs w:val="24"/>
        </w:rPr>
        <w:t>,</w:t>
      </w:r>
      <w:r w:rsidRPr="009908AB">
        <w:rPr>
          <w:sz w:val="24"/>
          <w:szCs w:val="24"/>
        </w:rPr>
        <w:t xml:space="preserve"> gelişmiş ülkeler ise gelişmekte olan ülkeler de dahil olmak üzere tüm tarafların </w:t>
      </w:r>
      <w:proofErr w:type="gramStart"/>
      <w:r w:rsidRPr="009908AB">
        <w:rPr>
          <w:sz w:val="24"/>
          <w:szCs w:val="24"/>
        </w:rPr>
        <w:t>emisyon</w:t>
      </w:r>
      <w:proofErr w:type="gramEnd"/>
      <w:r w:rsidRPr="009908AB">
        <w:rPr>
          <w:sz w:val="24"/>
          <w:szCs w:val="24"/>
        </w:rPr>
        <w:t xml:space="preserve"> </w:t>
      </w:r>
      <w:proofErr w:type="spellStart"/>
      <w:r w:rsidRPr="009908AB">
        <w:rPr>
          <w:sz w:val="24"/>
          <w:szCs w:val="24"/>
        </w:rPr>
        <w:t>azaltımı</w:t>
      </w:r>
      <w:proofErr w:type="spellEnd"/>
      <w:r w:rsidRPr="009908AB">
        <w:rPr>
          <w:sz w:val="24"/>
          <w:szCs w:val="24"/>
        </w:rPr>
        <w:t xml:space="preserve"> konusunda bir taahhütte bul</w:t>
      </w:r>
      <w:r>
        <w:rPr>
          <w:sz w:val="24"/>
          <w:szCs w:val="24"/>
        </w:rPr>
        <w:t>unması gereğine işaret etmektedirler</w:t>
      </w:r>
      <w:r w:rsidRPr="009908AB">
        <w:rPr>
          <w:sz w:val="24"/>
          <w:szCs w:val="24"/>
        </w:rPr>
        <w:t xml:space="preserve">. </w:t>
      </w:r>
    </w:p>
    <w:p w:rsidR="00211BC6" w:rsidRPr="009908AB" w:rsidRDefault="00211BC6" w:rsidP="00211BC6">
      <w:pPr>
        <w:jc w:val="both"/>
        <w:rPr>
          <w:sz w:val="24"/>
          <w:szCs w:val="24"/>
        </w:rPr>
      </w:pPr>
      <w:r>
        <w:rPr>
          <w:sz w:val="24"/>
          <w:szCs w:val="24"/>
        </w:rPr>
        <w:t>Ekonomik büyüklükleri</w:t>
      </w:r>
      <w:r w:rsidR="001B5ADA">
        <w:rPr>
          <w:sz w:val="24"/>
          <w:szCs w:val="24"/>
        </w:rPr>
        <w:t xml:space="preserve"> ve</w:t>
      </w:r>
      <w:r>
        <w:rPr>
          <w:sz w:val="24"/>
          <w:szCs w:val="24"/>
        </w:rPr>
        <w:t xml:space="preserve"> son dönemde izledikleri politikalar ve görüşmeler sırasında izlemiş oldukları tutum </w:t>
      </w:r>
      <w:r w:rsidR="001B5ADA">
        <w:rPr>
          <w:sz w:val="24"/>
          <w:szCs w:val="24"/>
        </w:rPr>
        <w:t>itibarıyla</w:t>
      </w:r>
      <w:r>
        <w:rPr>
          <w:sz w:val="24"/>
          <w:szCs w:val="24"/>
        </w:rPr>
        <w:t xml:space="preserve"> bu yılki görüşmelerde dikkat çeken ülkelerden bazıları aşağıda değerlendirilmiştir. </w:t>
      </w:r>
    </w:p>
    <w:p w:rsidR="00AC3FAC" w:rsidRDefault="00AC3FAC" w:rsidP="00211BC6">
      <w:pPr>
        <w:jc w:val="both"/>
        <w:rPr>
          <w:b/>
          <w:sz w:val="24"/>
          <w:szCs w:val="24"/>
        </w:rPr>
      </w:pPr>
    </w:p>
    <w:p w:rsidR="00211BC6" w:rsidRDefault="00211BC6" w:rsidP="00211BC6">
      <w:pPr>
        <w:jc w:val="both"/>
        <w:rPr>
          <w:b/>
          <w:sz w:val="24"/>
          <w:szCs w:val="24"/>
        </w:rPr>
      </w:pPr>
      <w:r w:rsidRPr="00796420">
        <w:rPr>
          <w:b/>
          <w:sz w:val="24"/>
          <w:szCs w:val="24"/>
        </w:rPr>
        <w:t xml:space="preserve">Çin </w:t>
      </w:r>
    </w:p>
    <w:p w:rsidR="00211BC6" w:rsidRPr="00CA6AF1" w:rsidRDefault="00211BC6" w:rsidP="00211BC6">
      <w:pPr>
        <w:jc w:val="both"/>
        <w:rPr>
          <w:sz w:val="24"/>
          <w:szCs w:val="24"/>
        </w:rPr>
      </w:pPr>
      <w:r w:rsidRPr="00CA6AF1">
        <w:rPr>
          <w:sz w:val="24"/>
          <w:szCs w:val="24"/>
        </w:rPr>
        <w:t xml:space="preserve">Geçtiğimiz yıl açıkladığı plan çerçevesinde ekonomisindeki karbon yoğunluğunu, bir başka deyişle GSYH birim başına </w:t>
      </w:r>
      <w:proofErr w:type="gramStart"/>
      <w:r w:rsidRPr="00CA6AF1">
        <w:rPr>
          <w:sz w:val="24"/>
          <w:szCs w:val="24"/>
        </w:rPr>
        <w:t>emisyon</w:t>
      </w:r>
      <w:proofErr w:type="gramEnd"/>
      <w:r w:rsidRPr="00CA6AF1">
        <w:rPr>
          <w:sz w:val="24"/>
          <w:szCs w:val="24"/>
        </w:rPr>
        <w:t xml:space="preserve"> miktarını – 2015 yılı itibariy</w:t>
      </w:r>
      <w:r w:rsidR="001B5ADA">
        <w:rPr>
          <w:sz w:val="24"/>
          <w:szCs w:val="24"/>
        </w:rPr>
        <w:t>l</w:t>
      </w:r>
      <w:r w:rsidRPr="00CA6AF1">
        <w:rPr>
          <w:sz w:val="24"/>
          <w:szCs w:val="24"/>
        </w:rPr>
        <w:t>e (2010 seviyesine oranla) % 17</w:t>
      </w:r>
      <w:r w:rsidR="001B5ADA">
        <w:rPr>
          <w:sz w:val="24"/>
          <w:szCs w:val="24"/>
        </w:rPr>
        <w:t>,</w:t>
      </w:r>
      <w:r w:rsidRPr="00CA6AF1">
        <w:rPr>
          <w:sz w:val="24"/>
          <w:szCs w:val="24"/>
        </w:rPr>
        <w:t xml:space="preserve"> 2020 yılında ise % 40 oranında azaltmayı öngören Çin aynı süreç içerisinde enerji tüketim yoğunluğunu ise %</w:t>
      </w:r>
      <w:r>
        <w:rPr>
          <w:sz w:val="24"/>
          <w:szCs w:val="24"/>
        </w:rPr>
        <w:t xml:space="preserve"> 16 oranında azaltmayı planlamaktadır</w:t>
      </w:r>
      <w:r>
        <w:rPr>
          <w:rStyle w:val="DipnotBavurusu"/>
          <w:sz w:val="24"/>
          <w:szCs w:val="24"/>
        </w:rPr>
        <w:footnoteReference w:id="3"/>
      </w:r>
      <w:r w:rsidRPr="00CA6AF1">
        <w:rPr>
          <w:sz w:val="24"/>
          <w:szCs w:val="24"/>
        </w:rPr>
        <w:t xml:space="preserve">. </w:t>
      </w:r>
      <w:r>
        <w:rPr>
          <w:sz w:val="24"/>
          <w:szCs w:val="24"/>
        </w:rPr>
        <w:t xml:space="preserve">Çin hükümeti 2015 yılında yayınlayacağı 13. </w:t>
      </w:r>
      <w:r w:rsidR="001B5ADA">
        <w:rPr>
          <w:sz w:val="24"/>
          <w:szCs w:val="24"/>
        </w:rPr>
        <w:t>Beş Y</w:t>
      </w:r>
      <w:r>
        <w:rPr>
          <w:sz w:val="24"/>
          <w:szCs w:val="24"/>
        </w:rPr>
        <w:t>ıllık Kalkınma Planı ile bu hedeflerin üzerine çıkmayı planladığını açıklamıştır. Çin</w:t>
      </w:r>
      <w:r w:rsidRPr="00FE704E">
        <w:t xml:space="preserve"> </w:t>
      </w:r>
      <w:r>
        <w:rPr>
          <w:sz w:val="24"/>
          <w:szCs w:val="24"/>
        </w:rPr>
        <w:t>b</w:t>
      </w:r>
      <w:r w:rsidRPr="00FE704E">
        <w:rPr>
          <w:sz w:val="24"/>
          <w:szCs w:val="24"/>
        </w:rPr>
        <w:t>u yılki konferans sırasında düşük karbon teknolojilerine</w:t>
      </w:r>
      <w:r>
        <w:rPr>
          <w:sz w:val="24"/>
          <w:szCs w:val="24"/>
        </w:rPr>
        <w:t xml:space="preserve"> yönelik yaptığı yatırımlara ilişkin</w:t>
      </w:r>
      <w:r w:rsidRPr="00FE704E">
        <w:rPr>
          <w:sz w:val="24"/>
          <w:szCs w:val="24"/>
        </w:rPr>
        <w:t xml:space="preserve"> tanıtımlarla </w:t>
      </w:r>
      <w:r>
        <w:rPr>
          <w:sz w:val="24"/>
          <w:szCs w:val="24"/>
        </w:rPr>
        <w:t xml:space="preserve">dikkat çekmiştir. </w:t>
      </w:r>
      <w:r>
        <w:rPr>
          <w:sz w:val="24"/>
          <w:szCs w:val="24"/>
        </w:rPr>
        <w:lastRenderedPageBreak/>
        <w:t xml:space="preserve">Dünyada </w:t>
      </w:r>
      <w:r w:rsidR="001B5ADA">
        <w:rPr>
          <w:sz w:val="24"/>
          <w:szCs w:val="24"/>
        </w:rPr>
        <w:t>y</w:t>
      </w:r>
      <w:r>
        <w:rPr>
          <w:sz w:val="24"/>
          <w:szCs w:val="24"/>
        </w:rPr>
        <w:t xml:space="preserve">enilenebilir enerji kaynaklarına en fazla yatırım yapan ülke konumunda olan Çin 2012 yılında bu alandaki yatırımlarını % 20 oranında artırarak </w:t>
      </w:r>
      <w:proofErr w:type="gramStart"/>
      <w:r>
        <w:rPr>
          <w:sz w:val="24"/>
          <w:szCs w:val="24"/>
        </w:rPr>
        <w:t>67.7</w:t>
      </w:r>
      <w:proofErr w:type="gramEnd"/>
      <w:r>
        <w:rPr>
          <w:sz w:val="24"/>
          <w:szCs w:val="24"/>
        </w:rPr>
        <w:t xml:space="preserve"> milyar dolar düzeyine çıkarmıştır</w:t>
      </w:r>
      <w:r w:rsidR="009C0C42">
        <w:rPr>
          <w:rStyle w:val="DipnotBavurusu"/>
          <w:sz w:val="24"/>
          <w:szCs w:val="24"/>
        </w:rPr>
        <w:footnoteReference w:id="4"/>
      </w:r>
      <w:r>
        <w:rPr>
          <w:sz w:val="24"/>
          <w:szCs w:val="24"/>
        </w:rPr>
        <w:t xml:space="preserve">. </w:t>
      </w:r>
    </w:p>
    <w:p w:rsidR="00211BC6" w:rsidRDefault="00211BC6" w:rsidP="00211BC6">
      <w:pPr>
        <w:jc w:val="both"/>
        <w:rPr>
          <w:sz w:val="24"/>
          <w:szCs w:val="24"/>
        </w:rPr>
      </w:pPr>
      <w:r>
        <w:rPr>
          <w:sz w:val="24"/>
          <w:szCs w:val="24"/>
        </w:rPr>
        <w:t>Görüşmeler sırasında teknoloji transferini kolaylaştırmak için fikri mülkiyet hakları başta olmak üzere engellerin kaldırılması gerektiğini savunan Çin</w:t>
      </w:r>
      <w:r w:rsidR="001B5ADA">
        <w:rPr>
          <w:sz w:val="24"/>
          <w:szCs w:val="24"/>
        </w:rPr>
        <w:t>,</w:t>
      </w:r>
      <w:r>
        <w:rPr>
          <w:sz w:val="24"/>
          <w:szCs w:val="24"/>
        </w:rPr>
        <w:t xml:space="preserve"> iklim değişikliğinin olumsuz etkileri sonucu az gelişmiş ve gelişmekte olan ülkelerde ortaya çıkan kayıp ve zararların tazmin edilmesi konusunda bir mekanizma kurulması için G77 grubu ile birlikte ısrarcı olmuştur. </w:t>
      </w:r>
    </w:p>
    <w:p w:rsidR="00211BC6" w:rsidRPr="002F1EED" w:rsidRDefault="00211BC6" w:rsidP="00211BC6">
      <w:pPr>
        <w:jc w:val="both"/>
        <w:rPr>
          <w:b/>
          <w:sz w:val="24"/>
          <w:szCs w:val="24"/>
        </w:rPr>
      </w:pPr>
      <w:r w:rsidRPr="002F1EED">
        <w:rPr>
          <w:b/>
          <w:sz w:val="24"/>
          <w:szCs w:val="24"/>
        </w:rPr>
        <w:t xml:space="preserve">Japonya </w:t>
      </w:r>
    </w:p>
    <w:p w:rsidR="00211BC6" w:rsidRDefault="00211BC6" w:rsidP="00211BC6">
      <w:pPr>
        <w:jc w:val="both"/>
        <w:rPr>
          <w:sz w:val="24"/>
          <w:szCs w:val="24"/>
        </w:rPr>
      </w:pPr>
      <w:r>
        <w:rPr>
          <w:sz w:val="24"/>
          <w:szCs w:val="24"/>
        </w:rPr>
        <w:t xml:space="preserve">2010 yılında Meksika’nın </w:t>
      </w:r>
      <w:proofErr w:type="spellStart"/>
      <w:r>
        <w:rPr>
          <w:sz w:val="24"/>
          <w:szCs w:val="24"/>
        </w:rPr>
        <w:t>Cancun</w:t>
      </w:r>
      <w:proofErr w:type="spellEnd"/>
      <w:r>
        <w:rPr>
          <w:sz w:val="24"/>
          <w:szCs w:val="24"/>
        </w:rPr>
        <w:t xml:space="preserve"> kentinde düzenlenen 16. Taraflar Konferansı’nda sera gazı emisyonlarını 2020 yılına kadar – 1990 yılı seviyesine kıyasla - % 25 oranında azaltmayı öngördüğünü açıklayan Japonya</w:t>
      </w:r>
      <w:r w:rsidR="001B5ADA">
        <w:rPr>
          <w:sz w:val="24"/>
          <w:szCs w:val="24"/>
        </w:rPr>
        <w:t>,</w:t>
      </w:r>
      <w:r>
        <w:rPr>
          <w:sz w:val="24"/>
          <w:szCs w:val="24"/>
        </w:rPr>
        <w:t xml:space="preserve"> bu yıl söz konusu hedefini % </w:t>
      </w:r>
      <w:proofErr w:type="gramStart"/>
      <w:r>
        <w:rPr>
          <w:sz w:val="24"/>
          <w:szCs w:val="24"/>
        </w:rPr>
        <w:t>3.8</w:t>
      </w:r>
      <w:proofErr w:type="gramEnd"/>
      <w:r>
        <w:rPr>
          <w:sz w:val="24"/>
          <w:szCs w:val="24"/>
        </w:rPr>
        <w:t xml:space="preserve"> olarak revize etmiştir. Buna ek olarak Japonya; Kanada, Rusya ve Yeni Zelanda ile birlikte Kyoto Protokolü’nün ikinci yükümlülük döneminde yer almayacağını açıklamıştır</w:t>
      </w:r>
      <w:r>
        <w:rPr>
          <w:rStyle w:val="DipnotBavurusu"/>
          <w:sz w:val="24"/>
          <w:szCs w:val="24"/>
        </w:rPr>
        <w:footnoteReference w:id="5"/>
      </w:r>
      <w:r>
        <w:rPr>
          <w:sz w:val="24"/>
          <w:szCs w:val="24"/>
        </w:rPr>
        <w:t xml:space="preserve">. </w:t>
      </w:r>
      <w:r w:rsidR="003B4627">
        <w:rPr>
          <w:sz w:val="24"/>
          <w:szCs w:val="24"/>
        </w:rPr>
        <w:t xml:space="preserve">2011 yılında gerçekleşen deprem ve bunun ardından yaşanan </w:t>
      </w:r>
      <w:proofErr w:type="spellStart"/>
      <w:r w:rsidR="003B4627">
        <w:rPr>
          <w:sz w:val="24"/>
          <w:szCs w:val="24"/>
        </w:rPr>
        <w:t>Fukuşim</w:t>
      </w:r>
      <w:r w:rsidR="00B972C3">
        <w:rPr>
          <w:sz w:val="24"/>
          <w:szCs w:val="24"/>
        </w:rPr>
        <w:t>a</w:t>
      </w:r>
      <w:proofErr w:type="spellEnd"/>
      <w:r w:rsidR="00B972C3">
        <w:rPr>
          <w:sz w:val="24"/>
          <w:szCs w:val="24"/>
        </w:rPr>
        <w:t xml:space="preserve"> nükleer santralindeki sızıntının ardından </w:t>
      </w:r>
      <w:r w:rsidR="003B4627">
        <w:rPr>
          <w:sz w:val="24"/>
          <w:szCs w:val="24"/>
        </w:rPr>
        <w:t xml:space="preserve">ortaya çıkan tartışmalar </w:t>
      </w:r>
      <w:r w:rsidR="00B972C3">
        <w:rPr>
          <w:sz w:val="24"/>
          <w:szCs w:val="24"/>
        </w:rPr>
        <w:t>sonucu ülkedeki tüm santraller bakıma alınması veya kapanmıştır. Bunun bir sonucu olarak Japon H</w:t>
      </w:r>
      <w:r w:rsidR="00B972C3" w:rsidRPr="00B972C3">
        <w:rPr>
          <w:sz w:val="24"/>
          <w:szCs w:val="24"/>
        </w:rPr>
        <w:t xml:space="preserve">ükümeti </w:t>
      </w:r>
      <w:r w:rsidR="00B972C3">
        <w:rPr>
          <w:sz w:val="24"/>
          <w:szCs w:val="24"/>
        </w:rPr>
        <w:t>daha önceden ortaya koymuş olduğu hedeflerin gerçekleştirilmesinin mümkün olmadığını belirtmiştir</w:t>
      </w:r>
      <w:r w:rsidR="00B972C3">
        <w:rPr>
          <w:rStyle w:val="DipnotBavurusu"/>
          <w:sz w:val="24"/>
          <w:szCs w:val="24"/>
        </w:rPr>
        <w:footnoteReference w:id="6"/>
      </w:r>
      <w:r w:rsidR="00B972C3">
        <w:rPr>
          <w:sz w:val="24"/>
          <w:szCs w:val="24"/>
        </w:rPr>
        <w:t xml:space="preserve">. </w:t>
      </w:r>
    </w:p>
    <w:p w:rsidR="00211BC6" w:rsidRPr="002F1EED" w:rsidRDefault="00211BC6" w:rsidP="00211BC6">
      <w:pPr>
        <w:jc w:val="both"/>
        <w:rPr>
          <w:sz w:val="24"/>
          <w:szCs w:val="24"/>
        </w:rPr>
      </w:pPr>
      <w:r>
        <w:rPr>
          <w:sz w:val="24"/>
          <w:szCs w:val="24"/>
        </w:rPr>
        <w:t>Diğer taraftan Japonya bu yıl Endonezya ile başlatmış olduğu düşük karbon ortaklığı çerçevesinde kur</w:t>
      </w:r>
      <w:r w:rsidR="002402EE">
        <w:rPr>
          <w:sz w:val="24"/>
          <w:szCs w:val="24"/>
        </w:rPr>
        <w:t>duğu</w:t>
      </w:r>
      <w:r>
        <w:rPr>
          <w:sz w:val="24"/>
          <w:szCs w:val="24"/>
        </w:rPr>
        <w:t xml:space="preserve"> ortak kredilendirme mekanizması (</w:t>
      </w:r>
      <w:proofErr w:type="spellStart"/>
      <w:r>
        <w:rPr>
          <w:sz w:val="24"/>
          <w:szCs w:val="24"/>
        </w:rPr>
        <w:t>Joint</w:t>
      </w:r>
      <w:proofErr w:type="spellEnd"/>
      <w:r>
        <w:rPr>
          <w:sz w:val="24"/>
          <w:szCs w:val="24"/>
        </w:rPr>
        <w:t xml:space="preserve"> </w:t>
      </w:r>
      <w:proofErr w:type="spellStart"/>
      <w:r>
        <w:rPr>
          <w:sz w:val="24"/>
          <w:szCs w:val="24"/>
        </w:rPr>
        <w:t>Crediting</w:t>
      </w:r>
      <w:proofErr w:type="spellEnd"/>
      <w:r>
        <w:rPr>
          <w:sz w:val="24"/>
          <w:szCs w:val="24"/>
        </w:rPr>
        <w:t xml:space="preserve"> </w:t>
      </w:r>
      <w:proofErr w:type="spellStart"/>
      <w:r>
        <w:rPr>
          <w:sz w:val="24"/>
          <w:szCs w:val="24"/>
        </w:rPr>
        <w:t>Mechanism</w:t>
      </w:r>
      <w:proofErr w:type="spellEnd"/>
      <w:r>
        <w:rPr>
          <w:sz w:val="24"/>
          <w:szCs w:val="24"/>
        </w:rPr>
        <w:t xml:space="preserve">) </w:t>
      </w:r>
      <w:r w:rsidR="002402EE">
        <w:rPr>
          <w:sz w:val="24"/>
          <w:szCs w:val="24"/>
        </w:rPr>
        <w:t xml:space="preserve">kapsamında </w:t>
      </w:r>
      <w:r>
        <w:rPr>
          <w:sz w:val="24"/>
          <w:szCs w:val="24"/>
        </w:rPr>
        <w:t>Kyoto Protokolü’nün ikinci dönemi kapsamındaki hedefine katkıda bulunmayı öngörmektedir</w:t>
      </w:r>
      <w:r>
        <w:rPr>
          <w:rStyle w:val="DipnotBavurusu"/>
          <w:sz w:val="24"/>
          <w:szCs w:val="24"/>
        </w:rPr>
        <w:footnoteReference w:id="7"/>
      </w:r>
      <w:r>
        <w:rPr>
          <w:sz w:val="24"/>
          <w:szCs w:val="24"/>
        </w:rPr>
        <w:t xml:space="preserve">.     </w:t>
      </w:r>
    </w:p>
    <w:p w:rsidR="00211BC6" w:rsidRDefault="00211BC6" w:rsidP="00211BC6">
      <w:pPr>
        <w:jc w:val="both"/>
        <w:rPr>
          <w:b/>
          <w:sz w:val="24"/>
          <w:szCs w:val="24"/>
        </w:rPr>
      </w:pPr>
      <w:r w:rsidRPr="00A122DB">
        <w:rPr>
          <w:b/>
          <w:sz w:val="24"/>
          <w:szCs w:val="24"/>
        </w:rPr>
        <w:t xml:space="preserve">Avustralya </w:t>
      </w:r>
    </w:p>
    <w:p w:rsidR="00211BC6" w:rsidRDefault="004B5F6F" w:rsidP="00211BC6">
      <w:pPr>
        <w:jc w:val="both"/>
        <w:rPr>
          <w:sz w:val="24"/>
          <w:szCs w:val="24"/>
        </w:rPr>
      </w:pPr>
      <w:proofErr w:type="spellStart"/>
      <w:r w:rsidRPr="004B5F6F">
        <w:rPr>
          <w:sz w:val="24"/>
          <w:szCs w:val="24"/>
        </w:rPr>
        <w:t>Durban</w:t>
      </w:r>
      <w:proofErr w:type="spellEnd"/>
      <w:r>
        <w:rPr>
          <w:sz w:val="24"/>
          <w:szCs w:val="24"/>
        </w:rPr>
        <w:t xml:space="preserve"> Platformu Geçici Çalışma Grubu (ADP) </w:t>
      </w:r>
      <w:r w:rsidR="00211BC6">
        <w:rPr>
          <w:sz w:val="24"/>
          <w:szCs w:val="24"/>
        </w:rPr>
        <w:t xml:space="preserve">çatısı altında yürütülen görüşmelerde 2020 yılı sonrası rejime yönelik yeni anlaşmanın tüm tarafları kapsaması gereğine işaret eden Avustralya Hükümeti temsilcisi, bu kapsamda yine tüm tarafların sera gazı </w:t>
      </w:r>
      <w:proofErr w:type="spellStart"/>
      <w:r w:rsidR="00211BC6">
        <w:rPr>
          <w:sz w:val="24"/>
          <w:szCs w:val="24"/>
        </w:rPr>
        <w:t>azaltımına</w:t>
      </w:r>
      <w:proofErr w:type="spellEnd"/>
      <w:r w:rsidR="00211BC6">
        <w:rPr>
          <w:sz w:val="24"/>
          <w:szCs w:val="24"/>
        </w:rPr>
        <w:t xml:space="preserve"> ilişkin bir taahhütte bulunması konusunda ısrarcı olmuştur</w:t>
      </w:r>
      <w:r w:rsidR="00211BC6">
        <w:rPr>
          <w:rStyle w:val="DipnotBavurusu"/>
          <w:sz w:val="24"/>
          <w:szCs w:val="24"/>
        </w:rPr>
        <w:footnoteReference w:id="8"/>
      </w:r>
      <w:r w:rsidR="00211BC6">
        <w:rPr>
          <w:sz w:val="24"/>
          <w:szCs w:val="24"/>
        </w:rPr>
        <w:t xml:space="preserve">. </w:t>
      </w:r>
    </w:p>
    <w:p w:rsidR="00211BC6" w:rsidRDefault="00211BC6" w:rsidP="00211BC6">
      <w:pPr>
        <w:jc w:val="both"/>
        <w:rPr>
          <w:sz w:val="24"/>
          <w:szCs w:val="24"/>
        </w:rPr>
      </w:pPr>
      <w:r>
        <w:rPr>
          <w:sz w:val="24"/>
          <w:szCs w:val="24"/>
        </w:rPr>
        <w:t xml:space="preserve">Avustralya Hükümeti Kyoto Protokolü’nün ikinci uygulama dönemi çerçevesinde </w:t>
      </w:r>
      <w:r w:rsidR="002402EE">
        <w:rPr>
          <w:sz w:val="24"/>
          <w:szCs w:val="24"/>
        </w:rPr>
        <w:t>s</w:t>
      </w:r>
      <w:r>
        <w:rPr>
          <w:sz w:val="24"/>
          <w:szCs w:val="24"/>
        </w:rPr>
        <w:t xml:space="preserve">era </w:t>
      </w:r>
      <w:r w:rsidR="002402EE">
        <w:rPr>
          <w:sz w:val="24"/>
          <w:szCs w:val="24"/>
        </w:rPr>
        <w:t>g</w:t>
      </w:r>
      <w:r>
        <w:rPr>
          <w:sz w:val="24"/>
          <w:szCs w:val="24"/>
        </w:rPr>
        <w:t xml:space="preserve">azı </w:t>
      </w:r>
      <w:proofErr w:type="gramStart"/>
      <w:r w:rsidR="002402EE">
        <w:rPr>
          <w:sz w:val="24"/>
          <w:szCs w:val="24"/>
        </w:rPr>
        <w:t>e</w:t>
      </w:r>
      <w:r>
        <w:rPr>
          <w:sz w:val="24"/>
          <w:szCs w:val="24"/>
        </w:rPr>
        <w:t>misyonlarını</w:t>
      </w:r>
      <w:proofErr w:type="gramEnd"/>
      <w:r>
        <w:rPr>
          <w:sz w:val="24"/>
          <w:szCs w:val="24"/>
        </w:rPr>
        <w:t xml:space="preserve"> </w:t>
      </w:r>
      <w:r w:rsidRPr="00391889">
        <w:rPr>
          <w:sz w:val="24"/>
          <w:szCs w:val="24"/>
        </w:rPr>
        <w:t>2020 yılına kadar</w:t>
      </w:r>
      <w:r>
        <w:rPr>
          <w:sz w:val="24"/>
          <w:szCs w:val="24"/>
        </w:rPr>
        <w:t xml:space="preserve"> koşulsuz olarak % 5 oranında – 2000 yılı seviyesine kıyasla – düşürmeyi öngörmektedir. Uluslararası toplumun atmosferdeki CO2 eş değer miktarını 450 </w:t>
      </w:r>
      <w:proofErr w:type="spellStart"/>
      <w:r>
        <w:rPr>
          <w:sz w:val="24"/>
          <w:szCs w:val="24"/>
        </w:rPr>
        <w:t>ppm</w:t>
      </w:r>
      <w:proofErr w:type="spellEnd"/>
      <w:r>
        <w:rPr>
          <w:sz w:val="24"/>
          <w:szCs w:val="24"/>
        </w:rPr>
        <w:t xml:space="preserve"> seviyesinde dengelemeye yönelik bir tedbir çerçevesinde uzlaşması halinde, söz konusu hedefin % 25 düzeyine yükseltilmesi planlanmaktadır</w:t>
      </w:r>
      <w:r>
        <w:rPr>
          <w:rStyle w:val="DipnotBavurusu"/>
          <w:sz w:val="24"/>
          <w:szCs w:val="24"/>
        </w:rPr>
        <w:footnoteReference w:id="9"/>
      </w:r>
      <w:r>
        <w:rPr>
          <w:sz w:val="24"/>
          <w:szCs w:val="24"/>
        </w:rPr>
        <w:t xml:space="preserve">. </w:t>
      </w:r>
    </w:p>
    <w:p w:rsidR="00211BC6" w:rsidRPr="003D4EBB" w:rsidRDefault="00211BC6" w:rsidP="00211BC6">
      <w:pPr>
        <w:jc w:val="both"/>
        <w:rPr>
          <w:sz w:val="24"/>
          <w:szCs w:val="24"/>
        </w:rPr>
      </w:pPr>
      <w:r>
        <w:rPr>
          <w:sz w:val="24"/>
          <w:szCs w:val="24"/>
        </w:rPr>
        <w:lastRenderedPageBreak/>
        <w:t xml:space="preserve">19. Taraflar Konferansı’nın hemen öncesinde Avustralya’da gerçekleşen seçimlerde iktidara gelen liberal/ulusal koalisyon hükümeti iklim değişikliği ile mücadele konusunda güçlü tedbirler alınması konusunda olumsuz bir yaklaşım sergilemektedir. </w:t>
      </w:r>
      <w:proofErr w:type="spellStart"/>
      <w:r>
        <w:rPr>
          <w:sz w:val="24"/>
          <w:szCs w:val="24"/>
        </w:rPr>
        <w:t>Tony</w:t>
      </w:r>
      <w:proofErr w:type="spellEnd"/>
      <w:r>
        <w:rPr>
          <w:sz w:val="24"/>
          <w:szCs w:val="24"/>
        </w:rPr>
        <w:t xml:space="preserve"> </w:t>
      </w:r>
      <w:proofErr w:type="spellStart"/>
      <w:r>
        <w:rPr>
          <w:sz w:val="24"/>
          <w:szCs w:val="24"/>
        </w:rPr>
        <w:t>A</w:t>
      </w:r>
      <w:r w:rsidR="00C10769">
        <w:rPr>
          <w:sz w:val="24"/>
          <w:szCs w:val="24"/>
        </w:rPr>
        <w:t>bbot</w:t>
      </w:r>
      <w:proofErr w:type="spellEnd"/>
      <w:r>
        <w:rPr>
          <w:sz w:val="24"/>
          <w:szCs w:val="24"/>
        </w:rPr>
        <w:t xml:space="preserve"> liderliğinde kurulan yeni hükümet, </w:t>
      </w:r>
      <w:r w:rsidRPr="003D4EBB">
        <w:rPr>
          <w:sz w:val="24"/>
          <w:szCs w:val="24"/>
        </w:rPr>
        <w:t>bir önceki dönemde iktidarda bul</w:t>
      </w:r>
      <w:r w:rsidR="00C10769">
        <w:rPr>
          <w:sz w:val="24"/>
          <w:szCs w:val="24"/>
        </w:rPr>
        <w:t>u</w:t>
      </w:r>
      <w:r w:rsidRPr="003D4EBB">
        <w:rPr>
          <w:sz w:val="24"/>
          <w:szCs w:val="24"/>
        </w:rPr>
        <w:t>nan</w:t>
      </w:r>
      <w:r>
        <w:rPr>
          <w:sz w:val="24"/>
          <w:szCs w:val="24"/>
        </w:rPr>
        <w:t xml:space="preserve"> </w:t>
      </w:r>
      <w:r w:rsidR="00C10769">
        <w:rPr>
          <w:sz w:val="24"/>
          <w:szCs w:val="24"/>
        </w:rPr>
        <w:t>İ</w:t>
      </w:r>
      <w:r>
        <w:rPr>
          <w:sz w:val="24"/>
          <w:szCs w:val="24"/>
        </w:rPr>
        <w:t xml:space="preserve">şçi </w:t>
      </w:r>
      <w:r w:rsidR="00C10769">
        <w:rPr>
          <w:sz w:val="24"/>
          <w:szCs w:val="24"/>
        </w:rPr>
        <w:t>P</w:t>
      </w:r>
      <w:r>
        <w:rPr>
          <w:sz w:val="24"/>
          <w:szCs w:val="24"/>
        </w:rPr>
        <w:t xml:space="preserve">artisi tarafından uygulamaya konan karbon </w:t>
      </w:r>
      <w:proofErr w:type="gramStart"/>
      <w:r>
        <w:rPr>
          <w:sz w:val="24"/>
          <w:szCs w:val="24"/>
        </w:rPr>
        <w:t>emisyonu</w:t>
      </w:r>
      <w:proofErr w:type="gramEnd"/>
      <w:r>
        <w:rPr>
          <w:sz w:val="24"/>
          <w:szCs w:val="24"/>
        </w:rPr>
        <w:t xml:space="preserve"> vergisini 1 Temmuz 2014’te uygulamadan kaldırmayı</w:t>
      </w:r>
      <w:r w:rsidR="00C10769">
        <w:rPr>
          <w:sz w:val="24"/>
          <w:szCs w:val="24"/>
        </w:rPr>
        <w:t>,</w:t>
      </w:r>
      <w:r>
        <w:rPr>
          <w:sz w:val="24"/>
          <w:szCs w:val="24"/>
        </w:rPr>
        <w:t xml:space="preserve"> bunun yerine düşük karbon emisyonu sağlayan teknoloji yatırımlarına teşvik sağlamayı öngören bir yasa tasarısını </w:t>
      </w:r>
      <w:r w:rsidR="00C10769">
        <w:rPr>
          <w:sz w:val="24"/>
          <w:szCs w:val="24"/>
        </w:rPr>
        <w:t>M</w:t>
      </w:r>
      <w:r>
        <w:rPr>
          <w:sz w:val="24"/>
          <w:szCs w:val="24"/>
        </w:rPr>
        <w:t>eclis</w:t>
      </w:r>
      <w:r w:rsidR="00C10769">
        <w:rPr>
          <w:sz w:val="24"/>
          <w:szCs w:val="24"/>
        </w:rPr>
        <w:t>’</w:t>
      </w:r>
      <w:r>
        <w:rPr>
          <w:sz w:val="24"/>
          <w:szCs w:val="24"/>
        </w:rPr>
        <w:t>e sunmuştur</w:t>
      </w:r>
      <w:r>
        <w:rPr>
          <w:rStyle w:val="DipnotBavurusu"/>
          <w:sz w:val="24"/>
          <w:szCs w:val="24"/>
        </w:rPr>
        <w:footnoteReference w:id="10"/>
      </w:r>
      <w:r>
        <w:rPr>
          <w:sz w:val="24"/>
          <w:szCs w:val="24"/>
        </w:rPr>
        <w:t xml:space="preserve">. </w:t>
      </w:r>
    </w:p>
    <w:p w:rsidR="00211BC6" w:rsidRDefault="00211BC6" w:rsidP="00211BC6">
      <w:pPr>
        <w:jc w:val="both"/>
        <w:rPr>
          <w:b/>
          <w:sz w:val="24"/>
          <w:szCs w:val="24"/>
        </w:rPr>
      </w:pPr>
      <w:r>
        <w:rPr>
          <w:b/>
          <w:sz w:val="24"/>
          <w:szCs w:val="24"/>
        </w:rPr>
        <w:t xml:space="preserve">ABD  </w:t>
      </w:r>
    </w:p>
    <w:p w:rsidR="00211BC6" w:rsidRDefault="00211BC6" w:rsidP="00211BC6">
      <w:pPr>
        <w:jc w:val="both"/>
        <w:rPr>
          <w:sz w:val="24"/>
          <w:szCs w:val="24"/>
        </w:rPr>
      </w:pPr>
      <w:r w:rsidRPr="00957D31">
        <w:rPr>
          <w:sz w:val="24"/>
          <w:szCs w:val="24"/>
        </w:rPr>
        <w:t xml:space="preserve">Sera gazı emisyonlarını 2020 yılında - 2005 yılı seviyesine kıyasla - % 17 oranında </w:t>
      </w:r>
      <w:r>
        <w:rPr>
          <w:sz w:val="24"/>
          <w:szCs w:val="24"/>
        </w:rPr>
        <w:t xml:space="preserve">azaltmayı </w:t>
      </w:r>
      <w:r w:rsidRPr="00957D31">
        <w:rPr>
          <w:sz w:val="24"/>
          <w:szCs w:val="24"/>
        </w:rPr>
        <w:t xml:space="preserve">öngören ABD, bu yıl haziran ayı sonunda açıkladığı </w:t>
      </w:r>
      <w:r w:rsidR="00C10769">
        <w:rPr>
          <w:sz w:val="24"/>
          <w:szCs w:val="24"/>
        </w:rPr>
        <w:t>İ</w:t>
      </w:r>
      <w:r w:rsidRPr="00957D31">
        <w:rPr>
          <w:sz w:val="24"/>
          <w:szCs w:val="24"/>
        </w:rPr>
        <w:t xml:space="preserve">klim </w:t>
      </w:r>
      <w:r w:rsidR="00C10769">
        <w:rPr>
          <w:sz w:val="24"/>
          <w:szCs w:val="24"/>
        </w:rPr>
        <w:t>D</w:t>
      </w:r>
      <w:r w:rsidRPr="00957D31">
        <w:rPr>
          <w:sz w:val="24"/>
          <w:szCs w:val="24"/>
        </w:rPr>
        <w:t xml:space="preserve">eğişikliği </w:t>
      </w:r>
      <w:r w:rsidR="00C10769">
        <w:rPr>
          <w:sz w:val="24"/>
          <w:szCs w:val="24"/>
        </w:rPr>
        <w:t>E</w:t>
      </w:r>
      <w:r w:rsidRPr="00957D31">
        <w:rPr>
          <w:sz w:val="24"/>
          <w:szCs w:val="24"/>
        </w:rPr>
        <w:t xml:space="preserve">ylem </w:t>
      </w:r>
      <w:r w:rsidR="00C10769">
        <w:rPr>
          <w:sz w:val="24"/>
          <w:szCs w:val="24"/>
        </w:rPr>
        <w:t>P</w:t>
      </w:r>
      <w:r w:rsidRPr="00957D31">
        <w:rPr>
          <w:sz w:val="24"/>
          <w:szCs w:val="24"/>
        </w:rPr>
        <w:t xml:space="preserve">lanı kapsamında 2030 yılı </w:t>
      </w:r>
      <w:r w:rsidRPr="00BB18E0">
        <w:rPr>
          <w:sz w:val="24"/>
          <w:szCs w:val="24"/>
        </w:rPr>
        <w:t>itibarıyla</w:t>
      </w:r>
      <w:r w:rsidRPr="00957D31">
        <w:rPr>
          <w:sz w:val="24"/>
          <w:szCs w:val="24"/>
        </w:rPr>
        <w:t xml:space="preserve"> karbon emisyonlarını </w:t>
      </w:r>
      <w:proofErr w:type="gramStart"/>
      <w:r w:rsidRPr="00957D31">
        <w:rPr>
          <w:sz w:val="24"/>
          <w:szCs w:val="24"/>
        </w:rPr>
        <w:t>kümülatif</w:t>
      </w:r>
      <w:proofErr w:type="gramEnd"/>
      <w:r w:rsidRPr="00957D31">
        <w:rPr>
          <w:sz w:val="24"/>
          <w:szCs w:val="24"/>
        </w:rPr>
        <w:t xml:space="preserve"> olarak 3 milyar me</w:t>
      </w:r>
      <w:r>
        <w:rPr>
          <w:sz w:val="24"/>
          <w:szCs w:val="24"/>
        </w:rPr>
        <w:t>trik ton azaltmayı öngörmektedir</w:t>
      </w:r>
      <w:r w:rsidRPr="00957D31">
        <w:rPr>
          <w:sz w:val="24"/>
          <w:szCs w:val="24"/>
        </w:rPr>
        <w:t>. Söz konusu plan kapsamında ayrıca diğer ülkelerde yapılan kömür santrallerine verilen destekleri</w:t>
      </w:r>
      <w:r>
        <w:rPr>
          <w:sz w:val="24"/>
          <w:szCs w:val="24"/>
        </w:rPr>
        <w:t>n sonlandırılması planlanmaktadır. Öte yandan</w:t>
      </w:r>
      <w:r w:rsidRPr="00957D31">
        <w:rPr>
          <w:sz w:val="24"/>
          <w:szCs w:val="24"/>
        </w:rPr>
        <w:t>, yoksul ülkelere sağlanan yüksek teknolojili (örneğin karbon tutum ve depolama tekniği gibi) santrallere yönelik destekler</w:t>
      </w:r>
      <w:r w:rsidR="00C10769">
        <w:rPr>
          <w:sz w:val="24"/>
          <w:szCs w:val="24"/>
        </w:rPr>
        <w:t>in</w:t>
      </w:r>
      <w:r>
        <w:rPr>
          <w:sz w:val="24"/>
          <w:szCs w:val="24"/>
        </w:rPr>
        <w:t xml:space="preserve"> bu çerçevenin dışında bırakılması düşünülmektedir</w:t>
      </w:r>
      <w:r>
        <w:rPr>
          <w:rStyle w:val="DipnotBavurusu"/>
          <w:sz w:val="24"/>
          <w:szCs w:val="24"/>
        </w:rPr>
        <w:footnoteReference w:id="11"/>
      </w:r>
      <w:r w:rsidRPr="00957D31">
        <w:rPr>
          <w:sz w:val="24"/>
          <w:szCs w:val="24"/>
        </w:rPr>
        <w:t xml:space="preserve">. </w:t>
      </w:r>
    </w:p>
    <w:p w:rsidR="00211BC6" w:rsidRDefault="00211BC6" w:rsidP="00211BC6">
      <w:pPr>
        <w:jc w:val="both"/>
        <w:rPr>
          <w:sz w:val="24"/>
          <w:szCs w:val="24"/>
        </w:rPr>
      </w:pPr>
      <w:r>
        <w:rPr>
          <w:sz w:val="24"/>
          <w:szCs w:val="24"/>
        </w:rPr>
        <w:t xml:space="preserve">Konferans kapsamında devam eden görüşmeler sırasında ABD Hükümeti, Norveç ve İngiltere ile birlikte ormansızlaşmadan kaynaklanan </w:t>
      </w:r>
      <w:proofErr w:type="gramStart"/>
      <w:r>
        <w:rPr>
          <w:sz w:val="24"/>
          <w:szCs w:val="24"/>
        </w:rPr>
        <w:t>emisyon</w:t>
      </w:r>
      <w:proofErr w:type="gramEnd"/>
      <w:r>
        <w:rPr>
          <w:sz w:val="24"/>
          <w:szCs w:val="24"/>
        </w:rPr>
        <w:t xml:space="preserve"> artışı ile mücadele kapsamında 280 milyon </w:t>
      </w:r>
      <w:r w:rsidR="00C10769">
        <w:rPr>
          <w:sz w:val="24"/>
          <w:szCs w:val="24"/>
        </w:rPr>
        <w:t>d</w:t>
      </w:r>
      <w:r>
        <w:rPr>
          <w:sz w:val="24"/>
          <w:szCs w:val="24"/>
        </w:rPr>
        <w:t xml:space="preserve">olar tutarında destek sağlayacağını duyurmuştur. Dünya Bankası öncülüğünde başlatılan </w:t>
      </w:r>
      <w:proofErr w:type="spellStart"/>
      <w:r>
        <w:rPr>
          <w:sz w:val="24"/>
          <w:szCs w:val="24"/>
        </w:rPr>
        <w:t>Biyo</w:t>
      </w:r>
      <w:proofErr w:type="spellEnd"/>
      <w:r>
        <w:rPr>
          <w:sz w:val="24"/>
          <w:szCs w:val="24"/>
        </w:rPr>
        <w:t xml:space="preserve"> Karbon Fonu (</w:t>
      </w:r>
      <w:proofErr w:type="spellStart"/>
      <w:r>
        <w:rPr>
          <w:sz w:val="24"/>
          <w:szCs w:val="24"/>
        </w:rPr>
        <w:t>BioCarbon</w:t>
      </w:r>
      <w:proofErr w:type="spellEnd"/>
      <w:r>
        <w:rPr>
          <w:sz w:val="24"/>
          <w:szCs w:val="24"/>
        </w:rPr>
        <w:t xml:space="preserve"> </w:t>
      </w:r>
      <w:proofErr w:type="spellStart"/>
      <w:r>
        <w:rPr>
          <w:sz w:val="24"/>
          <w:szCs w:val="24"/>
        </w:rPr>
        <w:t>Fund</w:t>
      </w:r>
      <w:proofErr w:type="spellEnd"/>
      <w:r>
        <w:rPr>
          <w:sz w:val="24"/>
          <w:szCs w:val="24"/>
        </w:rPr>
        <w:t xml:space="preserve">) aracılığı ile gelişmekte olan ülkelere biyolojik çeşitliliğin korunması konusunda destek sağlanması planlanan bu girişime zamanla diğer ülkelerin de </w:t>
      </w:r>
      <w:proofErr w:type="gramStart"/>
      <w:r>
        <w:rPr>
          <w:sz w:val="24"/>
          <w:szCs w:val="24"/>
        </w:rPr>
        <w:t>dahil</w:t>
      </w:r>
      <w:proofErr w:type="gramEnd"/>
      <w:r>
        <w:rPr>
          <w:sz w:val="24"/>
          <w:szCs w:val="24"/>
        </w:rPr>
        <w:t xml:space="preserve"> olacağı öngörülmektedir</w:t>
      </w:r>
      <w:r>
        <w:rPr>
          <w:rStyle w:val="DipnotBavurusu"/>
          <w:sz w:val="24"/>
          <w:szCs w:val="24"/>
        </w:rPr>
        <w:footnoteReference w:id="12"/>
      </w:r>
      <w:r>
        <w:rPr>
          <w:sz w:val="24"/>
          <w:szCs w:val="24"/>
        </w:rPr>
        <w:t xml:space="preserve">.   </w:t>
      </w:r>
    </w:p>
    <w:p w:rsidR="00211BC6" w:rsidRDefault="00211BC6" w:rsidP="00211BC6">
      <w:pPr>
        <w:jc w:val="both"/>
        <w:rPr>
          <w:sz w:val="24"/>
          <w:szCs w:val="24"/>
        </w:rPr>
      </w:pPr>
      <w:r>
        <w:rPr>
          <w:sz w:val="24"/>
          <w:szCs w:val="24"/>
        </w:rPr>
        <w:t xml:space="preserve">ABD Hükümeti yetkilileri, </w:t>
      </w:r>
      <w:proofErr w:type="spellStart"/>
      <w:r w:rsidR="004B5F6F">
        <w:rPr>
          <w:sz w:val="24"/>
          <w:szCs w:val="24"/>
        </w:rPr>
        <w:t>ADP’de</w:t>
      </w:r>
      <w:proofErr w:type="spellEnd"/>
      <w:r>
        <w:rPr>
          <w:sz w:val="24"/>
          <w:szCs w:val="24"/>
        </w:rPr>
        <w:t xml:space="preserve"> devam eden görüşmeler sırasında</w:t>
      </w:r>
      <w:r w:rsidR="00C10769">
        <w:rPr>
          <w:sz w:val="24"/>
          <w:szCs w:val="24"/>
        </w:rPr>
        <w:t>,</w:t>
      </w:r>
      <w:r>
        <w:rPr>
          <w:sz w:val="24"/>
          <w:szCs w:val="24"/>
        </w:rPr>
        <w:t xml:space="preserve"> AB temsilcisi ile birlikte sera gazı </w:t>
      </w:r>
      <w:proofErr w:type="gramStart"/>
      <w:r>
        <w:rPr>
          <w:sz w:val="24"/>
          <w:szCs w:val="24"/>
        </w:rPr>
        <w:t>emisyonlarının</w:t>
      </w:r>
      <w:proofErr w:type="gramEnd"/>
      <w:r>
        <w:rPr>
          <w:sz w:val="24"/>
          <w:szCs w:val="24"/>
        </w:rPr>
        <w:t xml:space="preserve"> azaltılmasına ilişkin olarak gelişmekte olan ülkelerin de sorumluluk alması gerektiğini savunmuştur. </w:t>
      </w:r>
      <w:proofErr w:type="gramStart"/>
      <w:r>
        <w:rPr>
          <w:sz w:val="24"/>
          <w:szCs w:val="24"/>
        </w:rPr>
        <w:t>Bunun yanı sıra, ADP oturumlarında ve çeşitli yan etkinliklerde yapılan sunumlarda iklim değişikliği ile mücadele kapsamında ihtiyaç duyulan düşük karbon teknolojisine yönelik yatırımlar için finansman akışının önünün açılabilmesi için yasal düzenlemelerde netliğe ihtiyaç olduğunu vurgulayan Amerikan iş dünyası temsilcileri ve hükümet yetkilileri, bu kapsamda fikri mülkiyet haklarının güçlendirilmesi gerektiğini belirtmişlerdir.</w:t>
      </w:r>
      <w:proofErr w:type="gramEnd"/>
    </w:p>
    <w:p w:rsidR="00211BC6" w:rsidRPr="006B0448" w:rsidRDefault="00211BC6" w:rsidP="00211BC6">
      <w:pPr>
        <w:jc w:val="both"/>
        <w:rPr>
          <w:b/>
          <w:sz w:val="28"/>
          <w:szCs w:val="24"/>
        </w:rPr>
      </w:pPr>
      <w:bookmarkStart w:id="0" w:name="_GoBack"/>
      <w:bookmarkEnd w:id="0"/>
      <w:r w:rsidRPr="006B0448">
        <w:rPr>
          <w:b/>
          <w:sz w:val="28"/>
          <w:szCs w:val="24"/>
        </w:rPr>
        <w:t>Zirve Sonuçları</w:t>
      </w:r>
    </w:p>
    <w:p w:rsidR="00211BC6" w:rsidRDefault="00211BC6" w:rsidP="00211BC6">
      <w:pPr>
        <w:jc w:val="both"/>
        <w:rPr>
          <w:b/>
        </w:rPr>
      </w:pPr>
      <w:r>
        <w:rPr>
          <w:b/>
        </w:rPr>
        <w:t xml:space="preserve">Emisyon Azaltılmasına ilişkin Taahhütler </w:t>
      </w:r>
    </w:p>
    <w:p w:rsidR="00211BC6" w:rsidRPr="00DA4EC3" w:rsidRDefault="00211BC6" w:rsidP="00211BC6">
      <w:pPr>
        <w:jc w:val="both"/>
        <w:rPr>
          <w:sz w:val="24"/>
          <w:szCs w:val="24"/>
        </w:rPr>
      </w:pPr>
      <w:r w:rsidRPr="00DA4EC3">
        <w:rPr>
          <w:sz w:val="24"/>
          <w:szCs w:val="24"/>
        </w:rPr>
        <w:t xml:space="preserve">Kyoto Protokolünün ikinci yükümlülük dönemi ve 2020 yılı sonrasına yönelik yeni rejim kapsamında sera gazı </w:t>
      </w:r>
      <w:proofErr w:type="gramStart"/>
      <w:r w:rsidRPr="00DA4EC3">
        <w:rPr>
          <w:sz w:val="24"/>
          <w:szCs w:val="24"/>
        </w:rPr>
        <w:t>emisyonlarının</w:t>
      </w:r>
      <w:proofErr w:type="gramEnd"/>
      <w:r w:rsidRPr="00DA4EC3">
        <w:rPr>
          <w:sz w:val="24"/>
          <w:szCs w:val="24"/>
        </w:rPr>
        <w:t xml:space="preserve"> azaltılmasına ilişkin taahhütler müzakereler kapsamında gelişmiş ve </w:t>
      </w:r>
      <w:r w:rsidRPr="00DA4EC3">
        <w:rPr>
          <w:sz w:val="24"/>
          <w:szCs w:val="24"/>
        </w:rPr>
        <w:lastRenderedPageBreak/>
        <w:t>gelişmekte olan ülkelerin ayrıştığı en temel konulardan</w:t>
      </w:r>
      <w:r>
        <w:rPr>
          <w:sz w:val="24"/>
          <w:szCs w:val="24"/>
        </w:rPr>
        <w:t xml:space="preserve"> biri olarak dikkat çekmektedir</w:t>
      </w:r>
      <w:r w:rsidRPr="00DA4EC3">
        <w:rPr>
          <w:sz w:val="24"/>
          <w:szCs w:val="24"/>
        </w:rPr>
        <w:t xml:space="preserve">. Varşova’daki görüşmeler sırasında ABD ve AB </w:t>
      </w:r>
      <w:r>
        <w:rPr>
          <w:sz w:val="24"/>
          <w:szCs w:val="24"/>
        </w:rPr>
        <w:t xml:space="preserve">yetkilileri </w:t>
      </w:r>
      <w:r w:rsidRPr="00DA4EC3">
        <w:rPr>
          <w:sz w:val="24"/>
          <w:szCs w:val="24"/>
        </w:rPr>
        <w:t xml:space="preserve">başta olmak üzere gelişmiş ülkeler 2015 yılı öncesinde tüm ülkelerin </w:t>
      </w:r>
      <w:proofErr w:type="gramStart"/>
      <w:r w:rsidRPr="00DA4EC3">
        <w:rPr>
          <w:sz w:val="24"/>
          <w:szCs w:val="24"/>
        </w:rPr>
        <w:t>emisyon</w:t>
      </w:r>
      <w:proofErr w:type="gramEnd"/>
      <w:r w:rsidRPr="00DA4EC3">
        <w:rPr>
          <w:sz w:val="24"/>
          <w:szCs w:val="24"/>
        </w:rPr>
        <w:t xml:space="preserve"> </w:t>
      </w:r>
      <w:proofErr w:type="spellStart"/>
      <w:r w:rsidRPr="00DA4EC3">
        <w:rPr>
          <w:sz w:val="24"/>
          <w:szCs w:val="24"/>
        </w:rPr>
        <w:t>azaltımı</w:t>
      </w:r>
      <w:proofErr w:type="spellEnd"/>
      <w:r w:rsidRPr="00DA4EC3">
        <w:rPr>
          <w:sz w:val="24"/>
          <w:szCs w:val="24"/>
        </w:rPr>
        <w:t xml:space="preserve"> konusunda bir taahhütte bulunması konusunda ısrar ederken</w:t>
      </w:r>
      <w:r w:rsidR="00C10769">
        <w:rPr>
          <w:sz w:val="24"/>
          <w:szCs w:val="24"/>
        </w:rPr>
        <w:t>,</w:t>
      </w:r>
      <w:r w:rsidRPr="00DA4EC3">
        <w:rPr>
          <w:sz w:val="24"/>
          <w:szCs w:val="24"/>
        </w:rPr>
        <w:t xml:space="preserve"> Çin</w:t>
      </w:r>
      <w:r>
        <w:rPr>
          <w:sz w:val="24"/>
          <w:szCs w:val="24"/>
        </w:rPr>
        <w:t xml:space="preserve"> Hükümeti temsilcisi</w:t>
      </w:r>
      <w:r w:rsidRPr="00DA4EC3">
        <w:rPr>
          <w:sz w:val="24"/>
          <w:szCs w:val="24"/>
        </w:rPr>
        <w:t xml:space="preserve"> gelişmekte olan ülkelere daha fazla esneklik t</w:t>
      </w:r>
      <w:r>
        <w:rPr>
          <w:sz w:val="24"/>
          <w:szCs w:val="24"/>
        </w:rPr>
        <w:t>anınması gerektiğini savunmuştur.</w:t>
      </w:r>
      <w:r w:rsidRPr="00DA4EC3">
        <w:rPr>
          <w:sz w:val="24"/>
          <w:szCs w:val="24"/>
        </w:rPr>
        <w:t xml:space="preserve"> Uzun süren görüşmel</w:t>
      </w:r>
      <w:r>
        <w:rPr>
          <w:sz w:val="24"/>
          <w:szCs w:val="24"/>
        </w:rPr>
        <w:t xml:space="preserve">er sonucunda taraflar; yeni rejimi ortaya koyacak bir protokol metninin hazırlanması ve sera gazı </w:t>
      </w:r>
      <w:proofErr w:type="gramStart"/>
      <w:r>
        <w:rPr>
          <w:sz w:val="24"/>
          <w:szCs w:val="24"/>
        </w:rPr>
        <w:t>emisyonlarının</w:t>
      </w:r>
      <w:proofErr w:type="gramEnd"/>
      <w:r>
        <w:rPr>
          <w:sz w:val="24"/>
          <w:szCs w:val="24"/>
        </w:rPr>
        <w:t xml:space="preserve"> azaltılmasına ilişkin </w:t>
      </w:r>
      <w:r w:rsidRPr="004B5F6F">
        <w:rPr>
          <w:sz w:val="24"/>
          <w:szCs w:val="24"/>
        </w:rPr>
        <w:t>katkıların</w:t>
      </w:r>
      <w:r w:rsidR="004B5F6F">
        <w:rPr>
          <w:sz w:val="24"/>
          <w:szCs w:val="24"/>
        </w:rPr>
        <w:t xml:space="preserve"> (</w:t>
      </w:r>
      <w:proofErr w:type="spellStart"/>
      <w:r w:rsidR="004B5F6F" w:rsidRPr="004B5F6F">
        <w:rPr>
          <w:i/>
          <w:sz w:val="24"/>
          <w:szCs w:val="24"/>
        </w:rPr>
        <w:t>Contributions</w:t>
      </w:r>
      <w:proofErr w:type="spellEnd"/>
      <w:r w:rsidR="004B5F6F">
        <w:rPr>
          <w:sz w:val="24"/>
          <w:szCs w:val="24"/>
        </w:rPr>
        <w:t>)</w:t>
      </w:r>
      <w:r>
        <w:rPr>
          <w:sz w:val="24"/>
          <w:szCs w:val="24"/>
        </w:rPr>
        <w:t xml:space="preserve"> </w:t>
      </w:r>
      <w:r w:rsidRPr="00F51F0B">
        <w:rPr>
          <w:sz w:val="24"/>
          <w:szCs w:val="24"/>
        </w:rPr>
        <w:t xml:space="preserve">(yoğun tartışmalar sonucunda </w:t>
      </w:r>
      <w:r w:rsidRPr="004B5F6F">
        <w:rPr>
          <w:sz w:val="24"/>
          <w:szCs w:val="24"/>
        </w:rPr>
        <w:t>“taahhüt”</w:t>
      </w:r>
      <w:r w:rsidR="004B5F6F">
        <w:rPr>
          <w:sz w:val="24"/>
          <w:szCs w:val="24"/>
        </w:rPr>
        <w:t xml:space="preserve"> (</w:t>
      </w:r>
      <w:proofErr w:type="spellStart"/>
      <w:r w:rsidR="004B5F6F" w:rsidRPr="004B5F6F">
        <w:rPr>
          <w:i/>
          <w:sz w:val="24"/>
          <w:szCs w:val="24"/>
        </w:rPr>
        <w:t>commitments</w:t>
      </w:r>
      <w:proofErr w:type="spellEnd"/>
      <w:r w:rsidR="004B5F6F">
        <w:rPr>
          <w:sz w:val="24"/>
          <w:szCs w:val="24"/>
        </w:rPr>
        <w:t>)</w:t>
      </w:r>
      <w:r w:rsidRPr="00F51F0B">
        <w:rPr>
          <w:sz w:val="24"/>
          <w:szCs w:val="24"/>
        </w:rPr>
        <w:t xml:space="preserve"> sözcüğünün kullanılmasından vazgeçilmiştir) </w:t>
      </w:r>
      <w:r>
        <w:rPr>
          <w:sz w:val="24"/>
          <w:szCs w:val="24"/>
        </w:rPr>
        <w:t xml:space="preserve">bildirilmesi konusunda bir takvim üzerinde uzlaşıya varmışlardır. Bu çerçevede karar metninde öne çıkan temel unsurlar aşağıda sıralanmıştır. </w:t>
      </w:r>
    </w:p>
    <w:p w:rsidR="00211BC6" w:rsidRPr="005A6E37" w:rsidRDefault="00211BC6" w:rsidP="00211BC6">
      <w:pPr>
        <w:pStyle w:val="ListeParagraf"/>
        <w:numPr>
          <w:ilvl w:val="0"/>
          <w:numId w:val="3"/>
        </w:numPr>
        <w:jc w:val="both"/>
        <w:rPr>
          <w:i/>
          <w:sz w:val="24"/>
          <w:szCs w:val="24"/>
        </w:rPr>
      </w:pPr>
      <w:r w:rsidRPr="005A6E37">
        <w:rPr>
          <w:i/>
          <w:sz w:val="24"/>
          <w:szCs w:val="24"/>
        </w:rPr>
        <w:t>Tüm taraflar,</w:t>
      </w:r>
      <w:r w:rsidRPr="005A6E37">
        <w:rPr>
          <w:i/>
        </w:rPr>
        <w:t xml:space="preserve"> </w:t>
      </w:r>
      <w:r w:rsidRPr="005A6E37">
        <w:rPr>
          <w:i/>
          <w:sz w:val="24"/>
          <w:szCs w:val="24"/>
        </w:rPr>
        <w:t>2015 yılının ilk yarısı içerisinde, oluşturulacak yeni bir protokol kapsamında,</w:t>
      </w:r>
      <w:r w:rsidRPr="005A6E37">
        <w:rPr>
          <w:i/>
        </w:rPr>
        <w:t xml:space="preserve"> </w:t>
      </w:r>
      <w:proofErr w:type="spellStart"/>
      <w:r w:rsidRPr="005A6E37">
        <w:rPr>
          <w:i/>
          <w:sz w:val="24"/>
          <w:szCs w:val="24"/>
        </w:rPr>
        <w:t>BMİ</w:t>
      </w:r>
      <w:r w:rsidR="00C10769">
        <w:rPr>
          <w:i/>
          <w:sz w:val="24"/>
          <w:szCs w:val="24"/>
        </w:rPr>
        <w:t>D</w:t>
      </w:r>
      <w:r w:rsidRPr="005A6E37">
        <w:rPr>
          <w:i/>
          <w:sz w:val="24"/>
          <w:szCs w:val="24"/>
        </w:rPr>
        <w:t>ÇS</w:t>
      </w:r>
      <w:r w:rsidR="00C10769">
        <w:rPr>
          <w:i/>
          <w:sz w:val="24"/>
          <w:szCs w:val="24"/>
        </w:rPr>
        <w:t>’nin</w:t>
      </w:r>
      <w:proofErr w:type="spellEnd"/>
      <w:r w:rsidRPr="005A6E37">
        <w:rPr>
          <w:i/>
          <w:sz w:val="24"/>
          <w:szCs w:val="24"/>
        </w:rPr>
        <w:t xml:space="preserve"> 2. Maddesi kapsamında ortaya konan amaç çerçevesinde ulusal </w:t>
      </w:r>
      <w:r w:rsidRPr="005A6E37">
        <w:rPr>
          <w:i/>
          <w:sz w:val="24"/>
          <w:szCs w:val="24"/>
          <w:u w:val="single"/>
        </w:rPr>
        <w:t>katkılarını</w:t>
      </w:r>
      <w:r w:rsidRPr="005A6E37">
        <w:rPr>
          <w:i/>
          <w:sz w:val="24"/>
          <w:szCs w:val="24"/>
        </w:rPr>
        <w:t xml:space="preserve"> bildirmeye davet edilmiştir.    </w:t>
      </w:r>
    </w:p>
    <w:p w:rsidR="00211BC6" w:rsidRPr="005A6E37" w:rsidRDefault="004B5F6F" w:rsidP="00211BC6">
      <w:pPr>
        <w:pStyle w:val="ListeParagraf"/>
        <w:numPr>
          <w:ilvl w:val="0"/>
          <w:numId w:val="3"/>
        </w:numPr>
        <w:jc w:val="both"/>
        <w:rPr>
          <w:i/>
          <w:sz w:val="24"/>
          <w:szCs w:val="24"/>
        </w:rPr>
      </w:pPr>
      <w:r>
        <w:rPr>
          <w:i/>
          <w:sz w:val="24"/>
          <w:szCs w:val="24"/>
        </w:rPr>
        <w:t xml:space="preserve">ADP, </w:t>
      </w:r>
      <w:r w:rsidR="00211BC6" w:rsidRPr="005A6E37">
        <w:rPr>
          <w:i/>
          <w:sz w:val="24"/>
          <w:szCs w:val="24"/>
        </w:rPr>
        <w:t>nihai halini 2015 yılı Mayıs ayında düzenlenecek teknik zirveye sunmak üzere bir taslak müzakere metninin unsurlarını 2014 yılı içerisindeki ilk toplantısında değerlendirmeye başlayacaktır.</w:t>
      </w:r>
    </w:p>
    <w:p w:rsidR="00211BC6" w:rsidRDefault="00211BC6" w:rsidP="00211BC6">
      <w:pPr>
        <w:pStyle w:val="ListeParagraf"/>
        <w:numPr>
          <w:ilvl w:val="0"/>
          <w:numId w:val="3"/>
        </w:numPr>
        <w:jc w:val="both"/>
        <w:rPr>
          <w:i/>
          <w:sz w:val="24"/>
          <w:szCs w:val="24"/>
        </w:rPr>
      </w:pPr>
      <w:r w:rsidRPr="005A6E37">
        <w:rPr>
          <w:i/>
          <w:sz w:val="24"/>
          <w:szCs w:val="24"/>
        </w:rPr>
        <w:t xml:space="preserve">2007 Bali Eylem Planı çerçevesinde yükümlülüğü bulunan tüm ülkeler </w:t>
      </w:r>
      <w:r w:rsidR="00C10769">
        <w:rPr>
          <w:i/>
          <w:sz w:val="24"/>
          <w:szCs w:val="24"/>
        </w:rPr>
        <w:t>s</w:t>
      </w:r>
      <w:r w:rsidRPr="005A6E37">
        <w:rPr>
          <w:i/>
          <w:sz w:val="24"/>
          <w:szCs w:val="24"/>
        </w:rPr>
        <w:t xml:space="preserve">era </w:t>
      </w:r>
      <w:r w:rsidR="00C10769">
        <w:rPr>
          <w:i/>
          <w:sz w:val="24"/>
          <w:szCs w:val="24"/>
        </w:rPr>
        <w:t>g</w:t>
      </w:r>
      <w:r w:rsidRPr="005A6E37">
        <w:rPr>
          <w:i/>
          <w:sz w:val="24"/>
          <w:szCs w:val="24"/>
        </w:rPr>
        <w:t xml:space="preserve">azı </w:t>
      </w:r>
      <w:proofErr w:type="gramStart"/>
      <w:r w:rsidRPr="005A6E37">
        <w:rPr>
          <w:i/>
          <w:sz w:val="24"/>
          <w:szCs w:val="24"/>
        </w:rPr>
        <w:t>emisyonlarını</w:t>
      </w:r>
      <w:proofErr w:type="gramEnd"/>
      <w:r w:rsidRPr="005A6E37">
        <w:rPr>
          <w:i/>
          <w:sz w:val="24"/>
          <w:szCs w:val="24"/>
        </w:rPr>
        <w:t xml:space="preserve"> azaltmaya yönelik hedef bildirme</w:t>
      </w:r>
      <w:r w:rsidR="00C10769">
        <w:rPr>
          <w:i/>
          <w:sz w:val="24"/>
          <w:szCs w:val="24"/>
        </w:rPr>
        <w:t>ye</w:t>
      </w:r>
      <w:r w:rsidRPr="005A6E37">
        <w:rPr>
          <w:i/>
          <w:sz w:val="24"/>
          <w:szCs w:val="24"/>
        </w:rPr>
        <w:t xml:space="preserve"> (gelişmiş ülkeler) ve/veya ulusal programlarına uygun azaltma faaliyetleri (NAMA) üstlenmeye (gelişmiş ve gelişmekte olan ülkeler) çağrılmıştır</w:t>
      </w:r>
      <w:r>
        <w:rPr>
          <w:rStyle w:val="DipnotBavurusu"/>
          <w:i/>
          <w:sz w:val="24"/>
          <w:szCs w:val="24"/>
        </w:rPr>
        <w:footnoteReference w:id="13"/>
      </w:r>
      <w:r w:rsidRPr="005A6E37">
        <w:rPr>
          <w:i/>
          <w:sz w:val="24"/>
          <w:szCs w:val="24"/>
        </w:rPr>
        <w:t>.</w:t>
      </w:r>
    </w:p>
    <w:p w:rsidR="00211BC6" w:rsidRDefault="00211BC6" w:rsidP="00211BC6">
      <w:pPr>
        <w:jc w:val="both"/>
        <w:rPr>
          <w:sz w:val="24"/>
          <w:szCs w:val="24"/>
        </w:rPr>
      </w:pPr>
      <w:r w:rsidRPr="003F1231">
        <w:rPr>
          <w:sz w:val="24"/>
          <w:szCs w:val="24"/>
        </w:rPr>
        <w:t xml:space="preserve">Yeni protokol metninin taslağının hazırlıklarının hız kazanacağı 2014 yılı içerisinde </w:t>
      </w:r>
      <w:proofErr w:type="spellStart"/>
      <w:r w:rsidR="004B5F6F">
        <w:rPr>
          <w:sz w:val="24"/>
          <w:szCs w:val="24"/>
        </w:rPr>
        <w:t>ADP’nin</w:t>
      </w:r>
      <w:proofErr w:type="spellEnd"/>
      <w:r w:rsidRPr="003F1231">
        <w:rPr>
          <w:sz w:val="24"/>
          <w:szCs w:val="24"/>
        </w:rPr>
        <w:t xml:space="preserve"> COP 20 öncesinde iki ek toplantı gerçekleştirmesi öngörülmüştür. İlki 10-14 Mart tarihlerinde, ikincisi ise Haziran ayında Bonn’da gerçekleştirilmesi öngörülen bu toplantılardan ikincisinin bakanlar düzeyinde yapılması planlanmaktadır. Söz konusu toplantı 2020 yılı sonrasına yönelik</w:t>
      </w:r>
      <w:r w:rsidR="004B5F6F">
        <w:rPr>
          <w:sz w:val="24"/>
          <w:szCs w:val="24"/>
        </w:rPr>
        <w:t xml:space="preserve"> olarak</w:t>
      </w:r>
      <w:r w:rsidRPr="003F1231">
        <w:rPr>
          <w:sz w:val="24"/>
          <w:szCs w:val="24"/>
        </w:rPr>
        <w:t xml:space="preserve"> </w:t>
      </w:r>
      <w:proofErr w:type="gramStart"/>
      <w:r w:rsidRPr="003F1231">
        <w:rPr>
          <w:sz w:val="24"/>
          <w:szCs w:val="24"/>
        </w:rPr>
        <w:t>emisyon</w:t>
      </w:r>
      <w:r w:rsidR="004B5F6F">
        <w:rPr>
          <w:sz w:val="24"/>
          <w:szCs w:val="24"/>
        </w:rPr>
        <w:t>ların</w:t>
      </w:r>
      <w:proofErr w:type="gramEnd"/>
      <w:r w:rsidRPr="003F1231">
        <w:rPr>
          <w:sz w:val="24"/>
          <w:szCs w:val="24"/>
        </w:rPr>
        <w:t xml:space="preserve"> azaltı</w:t>
      </w:r>
      <w:r w:rsidR="004B5F6F">
        <w:rPr>
          <w:sz w:val="24"/>
          <w:szCs w:val="24"/>
        </w:rPr>
        <w:t>l</w:t>
      </w:r>
      <w:r w:rsidRPr="003F1231">
        <w:rPr>
          <w:sz w:val="24"/>
          <w:szCs w:val="24"/>
        </w:rPr>
        <w:t>m</w:t>
      </w:r>
      <w:r w:rsidR="004B5F6F">
        <w:rPr>
          <w:sz w:val="24"/>
          <w:szCs w:val="24"/>
        </w:rPr>
        <w:t>asına ilişkin katkıların</w:t>
      </w:r>
      <w:r w:rsidRPr="003F1231">
        <w:rPr>
          <w:sz w:val="24"/>
          <w:szCs w:val="24"/>
        </w:rPr>
        <w:t xml:space="preserve"> belirlenmesi bakımından büyük önem taşımaktadır.  </w:t>
      </w:r>
    </w:p>
    <w:p w:rsidR="00B144A9" w:rsidRPr="008D339B" w:rsidRDefault="004B5F6F" w:rsidP="00211BC6">
      <w:pPr>
        <w:jc w:val="both"/>
        <w:rPr>
          <w:sz w:val="24"/>
          <w:szCs w:val="24"/>
        </w:rPr>
      </w:pPr>
      <w:proofErr w:type="spellStart"/>
      <w:r>
        <w:rPr>
          <w:sz w:val="24"/>
          <w:szCs w:val="24"/>
        </w:rPr>
        <w:t>ADP’nin</w:t>
      </w:r>
      <w:proofErr w:type="spellEnd"/>
      <w:r w:rsidR="00211BC6">
        <w:rPr>
          <w:sz w:val="24"/>
          <w:szCs w:val="24"/>
        </w:rPr>
        <w:t xml:space="preserve"> toplantılarına ek olarak Birleşmiş Milletler Genel Sekreteri Ban Ki-</w:t>
      </w:r>
      <w:proofErr w:type="spellStart"/>
      <w:r w:rsidR="00211BC6">
        <w:rPr>
          <w:sz w:val="24"/>
          <w:szCs w:val="24"/>
        </w:rPr>
        <w:t>mun</w:t>
      </w:r>
      <w:proofErr w:type="spellEnd"/>
      <w:r w:rsidR="00211BC6">
        <w:rPr>
          <w:sz w:val="24"/>
          <w:szCs w:val="24"/>
        </w:rPr>
        <w:t xml:space="preserve">, </w:t>
      </w:r>
      <w:r w:rsidR="00C10769">
        <w:rPr>
          <w:sz w:val="24"/>
          <w:szCs w:val="24"/>
        </w:rPr>
        <w:t>t</w:t>
      </w:r>
      <w:r w:rsidR="00211BC6">
        <w:rPr>
          <w:sz w:val="24"/>
          <w:szCs w:val="24"/>
        </w:rPr>
        <w:t>üm hükümetleri</w:t>
      </w:r>
      <w:r w:rsidR="00C10769">
        <w:rPr>
          <w:sz w:val="24"/>
          <w:szCs w:val="24"/>
        </w:rPr>
        <w:t>,</w:t>
      </w:r>
      <w:r w:rsidR="00211BC6">
        <w:rPr>
          <w:sz w:val="24"/>
          <w:szCs w:val="24"/>
        </w:rPr>
        <w:t xml:space="preserve"> bunun yanı sıra yerel yöneticileri, iş, finans ve sivil toplum kurumlarının temsilcilerini 23 Eylül 2014 tarihinde New York’ta gerçekleştirilecek olan İklim Zirvesi’nde bir araya gelmeye çağırmıştır. Söz konusu zirvenin 2015 yılında etkili bir anlaşma metninin imzalanabilmesi için siyasi iradeyi güçlendirmesi amaçlanmaktadır.     </w:t>
      </w:r>
    </w:p>
    <w:p w:rsidR="00211BC6" w:rsidRDefault="00211BC6" w:rsidP="00211BC6">
      <w:pPr>
        <w:jc w:val="both"/>
        <w:rPr>
          <w:b/>
          <w:sz w:val="24"/>
          <w:szCs w:val="24"/>
        </w:rPr>
      </w:pPr>
      <w:r w:rsidRPr="007F64AC">
        <w:rPr>
          <w:b/>
          <w:sz w:val="24"/>
          <w:szCs w:val="24"/>
        </w:rPr>
        <w:t xml:space="preserve">Finansman   </w:t>
      </w:r>
    </w:p>
    <w:p w:rsidR="00211BC6" w:rsidRPr="007F64AC" w:rsidRDefault="00211BC6" w:rsidP="00211BC6">
      <w:pPr>
        <w:jc w:val="both"/>
        <w:rPr>
          <w:b/>
          <w:sz w:val="24"/>
          <w:szCs w:val="24"/>
        </w:rPr>
      </w:pPr>
      <w:r>
        <w:rPr>
          <w:sz w:val="24"/>
          <w:szCs w:val="24"/>
        </w:rPr>
        <w:t xml:space="preserve">2011 </w:t>
      </w:r>
      <w:r w:rsidR="00C10769">
        <w:rPr>
          <w:sz w:val="24"/>
          <w:szCs w:val="24"/>
        </w:rPr>
        <w:t>y</w:t>
      </w:r>
      <w:r>
        <w:rPr>
          <w:sz w:val="24"/>
          <w:szCs w:val="24"/>
        </w:rPr>
        <w:t xml:space="preserve">ılında gerçekleşen </w:t>
      </w:r>
      <w:r w:rsidR="00677D7B">
        <w:rPr>
          <w:sz w:val="24"/>
          <w:szCs w:val="24"/>
        </w:rPr>
        <w:t>COP 17 sırasında</w:t>
      </w:r>
      <w:r>
        <w:rPr>
          <w:sz w:val="24"/>
          <w:szCs w:val="24"/>
        </w:rPr>
        <w:t xml:space="preserve"> gelişmiş ülkeler iklim değişikliği ile mücadelede gelişmekte olan ve az gelişmiş ülkelere destek olmak üzere Yeşil İklim Fonu’nun kurulması konusunda anlaşmış, bu çerçevede 2020 yılından itibaren yılda toplam 100 milyar dolar kaynak aktarılması konusunda görüş birliğine varmıştır. Geçtiğimiz iki yıl içerisinde, taraf ülkelerin söz konusu fonun işleyişine ilişkin esasların belirlenmesi konusunda bir anlaşmaya varamamaları nedeniyle, başta teknoloji transferi olmak üzere iklim değişikliği ile mücadelede finansmana ilişkin ilerleme sınırlı kalmıştır. Taraflar, bu yılki görüşmeler sırasında Yeşil İklim Fonu’nun içeriğine yönelik </w:t>
      </w:r>
      <w:r>
        <w:rPr>
          <w:sz w:val="24"/>
          <w:szCs w:val="24"/>
        </w:rPr>
        <w:lastRenderedPageBreak/>
        <w:t xml:space="preserve">temel kılavuz ilkelerin belirlenmesi ve </w:t>
      </w:r>
      <w:r w:rsidRPr="001B787D">
        <w:rPr>
          <w:sz w:val="24"/>
          <w:szCs w:val="24"/>
        </w:rPr>
        <w:t>iklim değişikliği ile mücad</w:t>
      </w:r>
      <w:r>
        <w:rPr>
          <w:sz w:val="24"/>
          <w:szCs w:val="24"/>
        </w:rPr>
        <w:t>elenin uzun vadeli finansmanının planlanması kapsamında temel prensipler üzerinde uzlaşıya varmışlardır. Öte yandan, söz konusu fona yapılacak bireysel katkı miktarları, zamanlaması ve ölçütleri ve bu fondan yararlanacak ülkelere ilişkin ölçütler belirsizliğini korumaktadır. Bu yılki görüşmelerde ortaya çıkan karar metinlerinde öne çıkan hususlar aşağıda sıralanmıştır:</w:t>
      </w:r>
    </w:p>
    <w:p w:rsidR="00211BC6" w:rsidRDefault="00211BC6" w:rsidP="00211BC6">
      <w:pPr>
        <w:pStyle w:val="ListeParagraf"/>
        <w:numPr>
          <w:ilvl w:val="0"/>
          <w:numId w:val="3"/>
        </w:numPr>
        <w:jc w:val="both"/>
        <w:rPr>
          <w:sz w:val="24"/>
          <w:szCs w:val="24"/>
        </w:rPr>
      </w:pPr>
      <w:r>
        <w:rPr>
          <w:sz w:val="24"/>
          <w:szCs w:val="24"/>
        </w:rPr>
        <w:t>Gelişmiş ülkeler</w:t>
      </w:r>
      <w:r w:rsidR="00C10769">
        <w:rPr>
          <w:sz w:val="24"/>
          <w:szCs w:val="24"/>
        </w:rPr>
        <w:t>,</w:t>
      </w:r>
      <w:r>
        <w:rPr>
          <w:sz w:val="24"/>
          <w:szCs w:val="24"/>
        </w:rPr>
        <w:t xml:space="preserve"> </w:t>
      </w:r>
      <w:r w:rsidR="00C10769">
        <w:rPr>
          <w:sz w:val="24"/>
          <w:szCs w:val="24"/>
        </w:rPr>
        <w:t>i</w:t>
      </w:r>
      <w:r>
        <w:rPr>
          <w:sz w:val="24"/>
          <w:szCs w:val="24"/>
        </w:rPr>
        <w:t xml:space="preserve">klim </w:t>
      </w:r>
      <w:r w:rsidR="00C10769">
        <w:rPr>
          <w:sz w:val="24"/>
          <w:szCs w:val="24"/>
        </w:rPr>
        <w:t>d</w:t>
      </w:r>
      <w:r>
        <w:rPr>
          <w:sz w:val="24"/>
          <w:szCs w:val="24"/>
        </w:rPr>
        <w:t>eğişikliğinin uzun vadeli finansmanın</w:t>
      </w:r>
      <w:r w:rsidR="00C10769">
        <w:rPr>
          <w:sz w:val="24"/>
          <w:szCs w:val="24"/>
        </w:rPr>
        <w:t>ın</w:t>
      </w:r>
      <w:r>
        <w:rPr>
          <w:sz w:val="24"/>
          <w:szCs w:val="24"/>
        </w:rPr>
        <w:t xml:space="preserve"> planlanması amacıyla aşağıda sıralanan konulara ilişkin somut strateji ve yaklaşımlarını ortaya koyacaklar ve bu çerçevedeki bildirimlerini 2014 – 2020 dönemi içerisinde iki yılda bir gözden geçireceklerdir:</w:t>
      </w:r>
    </w:p>
    <w:p w:rsidR="00211BC6" w:rsidRDefault="00211BC6" w:rsidP="00211BC6">
      <w:pPr>
        <w:pStyle w:val="ListeParagraf"/>
        <w:numPr>
          <w:ilvl w:val="3"/>
          <w:numId w:val="4"/>
        </w:numPr>
        <w:jc w:val="both"/>
        <w:rPr>
          <w:sz w:val="24"/>
          <w:szCs w:val="24"/>
        </w:rPr>
      </w:pPr>
      <w:r>
        <w:rPr>
          <w:sz w:val="24"/>
          <w:szCs w:val="24"/>
        </w:rPr>
        <w:t>Farklı kaynaklardan sağlanacak finansmanın tahmini düzeyi</w:t>
      </w:r>
    </w:p>
    <w:p w:rsidR="00211BC6" w:rsidRDefault="00211BC6" w:rsidP="00211BC6">
      <w:pPr>
        <w:pStyle w:val="ListeParagraf"/>
        <w:numPr>
          <w:ilvl w:val="3"/>
          <w:numId w:val="4"/>
        </w:numPr>
        <w:jc w:val="both"/>
        <w:rPr>
          <w:sz w:val="24"/>
          <w:szCs w:val="24"/>
        </w:rPr>
      </w:pPr>
      <w:r>
        <w:rPr>
          <w:sz w:val="24"/>
          <w:szCs w:val="24"/>
        </w:rPr>
        <w:t>Politika, program ve öncelikler</w:t>
      </w:r>
    </w:p>
    <w:p w:rsidR="00211BC6" w:rsidRDefault="00211BC6" w:rsidP="00211BC6">
      <w:pPr>
        <w:pStyle w:val="ListeParagraf"/>
        <w:numPr>
          <w:ilvl w:val="3"/>
          <w:numId w:val="4"/>
        </w:numPr>
        <w:jc w:val="both"/>
        <w:rPr>
          <w:sz w:val="24"/>
          <w:szCs w:val="24"/>
        </w:rPr>
      </w:pPr>
      <w:r>
        <w:rPr>
          <w:sz w:val="24"/>
          <w:szCs w:val="24"/>
        </w:rPr>
        <w:t>Ek finansman sağlamaya yönelik plan ve eylemler</w:t>
      </w:r>
    </w:p>
    <w:p w:rsidR="00211BC6" w:rsidRDefault="00211BC6" w:rsidP="00211BC6">
      <w:pPr>
        <w:pStyle w:val="ListeParagraf"/>
        <w:numPr>
          <w:ilvl w:val="3"/>
          <w:numId w:val="4"/>
        </w:numPr>
        <w:jc w:val="both"/>
        <w:rPr>
          <w:sz w:val="24"/>
          <w:szCs w:val="24"/>
        </w:rPr>
      </w:pPr>
      <w:r>
        <w:rPr>
          <w:sz w:val="24"/>
          <w:szCs w:val="24"/>
        </w:rPr>
        <w:t>İklim değişikliğinin olumsuz etkileriyle karşı karşıya kalan gelişmekte olan ülkelerin ihtiyaçlarını karşılamak amacıyla azaltma ve uyum arasındaki dengenin sağlanmasına yönelik tedbirler</w:t>
      </w:r>
      <w:r>
        <w:rPr>
          <w:rStyle w:val="DipnotBavurusu"/>
          <w:sz w:val="24"/>
          <w:szCs w:val="24"/>
        </w:rPr>
        <w:footnoteReference w:id="14"/>
      </w:r>
    </w:p>
    <w:p w:rsidR="00211BC6" w:rsidRDefault="00211BC6" w:rsidP="00211BC6">
      <w:pPr>
        <w:pStyle w:val="ListeParagraf"/>
        <w:numPr>
          <w:ilvl w:val="0"/>
          <w:numId w:val="5"/>
        </w:numPr>
        <w:jc w:val="both"/>
        <w:rPr>
          <w:sz w:val="24"/>
          <w:szCs w:val="24"/>
        </w:rPr>
      </w:pPr>
      <w:r>
        <w:rPr>
          <w:sz w:val="24"/>
          <w:szCs w:val="24"/>
        </w:rPr>
        <w:t xml:space="preserve">Yeşil İklim Fonu’nun politikaları, program öncelikleri ve uygunluk </w:t>
      </w:r>
      <w:proofErr w:type="gramStart"/>
      <w:r>
        <w:rPr>
          <w:sz w:val="24"/>
          <w:szCs w:val="24"/>
        </w:rPr>
        <w:t>kriterlerine</w:t>
      </w:r>
      <w:proofErr w:type="gramEnd"/>
      <w:r>
        <w:rPr>
          <w:sz w:val="24"/>
          <w:szCs w:val="24"/>
        </w:rPr>
        <w:t xml:space="preserve"> ilişkin ön kılavuz ilkeler</w:t>
      </w:r>
      <w:r w:rsidR="007303A6">
        <w:rPr>
          <w:sz w:val="24"/>
          <w:szCs w:val="24"/>
        </w:rPr>
        <w:t xml:space="preserve">i bağlamında </w:t>
      </w:r>
      <w:r>
        <w:rPr>
          <w:sz w:val="24"/>
          <w:szCs w:val="24"/>
        </w:rPr>
        <w:t>öne çıkan hususlar:</w:t>
      </w:r>
    </w:p>
    <w:p w:rsidR="00211BC6" w:rsidRDefault="00211BC6" w:rsidP="00211BC6">
      <w:pPr>
        <w:pStyle w:val="ListeParagraf"/>
        <w:numPr>
          <w:ilvl w:val="3"/>
          <w:numId w:val="4"/>
        </w:numPr>
        <w:jc w:val="both"/>
        <w:rPr>
          <w:sz w:val="24"/>
          <w:szCs w:val="24"/>
        </w:rPr>
      </w:pPr>
      <w:r>
        <w:rPr>
          <w:sz w:val="24"/>
          <w:szCs w:val="24"/>
        </w:rPr>
        <w:t>Kaynakların yönlendirilmesinde uyum ve azaltmaya yönelik konular arasında dengenin gözetilmesi</w:t>
      </w:r>
    </w:p>
    <w:p w:rsidR="00211BC6" w:rsidRDefault="00211BC6" w:rsidP="00211BC6">
      <w:pPr>
        <w:pStyle w:val="ListeParagraf"/>
        <w:numPr>
          <w:ilvl w:val="3"/>
          <w:numId w:val="4"/>
        </w:numPr>
        <w:jc w:val="both"/>
        <w:rPr>
          <w:sz w:val="24"/>
          <w:szCs w:val="24"/>
        </w:rPr>
      </w:pPr>
      <w:r>
        <w:rPr>
          <w:sz w:val="24"/>
          <w:szCs w:val="24"/>
        </w:rPr>
        <w:t xml:space="preserve">Ülke odaklı bir yaklaşımın izlenmesi </w:t>
      </w:r>
    </w:p>
    <w:p w:rsidR="00211BC6" w:rsidRPr="00B144A9" w:rsidRDefault="00211BC6" w:rsidP="00211BC6">
      <w:pPr>
        <w:pStyle w:val="ListeParagraf"/>
        <w:numPr>
          <w:ilvl w:val="3"/>
          <w:numId w:val="4"/>
        </w:numPr>
        <w:jc w:val="both"/>
        <w:rPr>
          <w:sz w:val="24"/>
          <w:szCs w:val="24"/>
        </w:rPr>
      </w:pPr>
      <w:r>
        <w:rPr>
          <w:sz w:val="24"/>
          <w:szCs w:val="24"/>
        </w:rPr>
        <w:t xml:space="preserve">İklim değişikliğine uyuma yönelik kaynak aktarımında </w:t>
      </w:r>
      <w:r w:rsidR="007303A6">
        <w:rPr>
          <w:sz w:val="24"/>
          <w:szCs w:val="24"/>
        </w:rPr>
        <w:t>i</w:t>
      </w:r>
      <w:r>
        <w:rPr>
          <w:sz w:val="24"/>
          <w:szCs w:val="24"/>
        </w:rPr>
        <w:t>klim değişikliğinin olumsuz etkilerine açık konumda bulunan gelişmekte olan ülkelerin acil ihtiyaçlarının dikkate alınması</w:t>
      </w:r>
      <w:r>
        <w:rPr>
          <w:rStyle w:val="DipnotBavurusu"/>
          <w:sz w:val="24"/>
          <w:szCs w:val="24"/>
        </w:rPr>
        <w:footnoteReference w:id="15"/>
      </w:r>
      <w:r>
        <w:rPr>
          <w:sz w:val="24"/>
          <w:szCs w:val="24"/>
        </w:rPr>
        <w:t>.</w:t>
      </w:r>
    </w:p>
    <w:p w:rsidR="00211BC6" w:rsidRPr="00C75128" w:rsidRDefault="00211BC6" w:rsidP="00211BC6">
      <w:pPr>
        <w:jc w:val="both"/>
        <w:rPr>
          <w:b/>
          <w:sz w:val="24"/>
          <w:szCs w:val="24"/>
        </w:rPr>
      </w:pPr>
      <w:r w:rsidRPr="00C75128">
        <w:rPr>
          <w:b/>
          <w:sz w:val="24"/>
          <w:szCs w:val="24"/>
        </w:rPr>
        <w:t>İklim Teknoloji Merkezi ve Ağı (</w:t>
      </w:r>
      <w:proofErr w:type="spellStart"/>
      <w:r w:rsidRPr="00C75128">
        <w:rPr>
          <w:b/>
          <w:sz w:val="24"/>
          <w:szCs w:val="24"/>
        </w:rPr>
        <w:t>Climate</w:t>
      </w:r>
      <w:proofErr w:type="spellEnd"/>
      <w:r w:rsidRPr="00C75128">
        <w:rPr>
          <w:b/>
          <w:sz w:val="24"/>
          <w:szCs w:val="24"/>
        </w:rPr>
        <w:t xml:space="preserve"> </w:t>
      </w:r>
      <w:proofErr w:type="spellStart"/>
      <w:r w:rsidRPr="00C75128">
        <w:rPr>
          <w:b/>
          <w:sz w:val="24"/>
          <w:szCs w:val="24"/>
        </w:rPr>
        <w:t>Technology</w:t>
      </w:r>
      <w:proofErr w:type="spellEnd"/>
      <w:r w:rsidRPr="00C75128">
        <w:rPr>
          <w:b/>
          <w:sz w:val="24"/>
          <w:szCs w:val="24"/>
        </w:rPr>
        <w:t xml:space="preserve"> </w:t>
      </w:r>
      <w:proofErr w:type="spellStart"/>
      <w:r w:rsidRPr="00C75128">
        <w:rPr>
          <w:b/>
          <w:sz w:val="24"/>
          <w:szCs w:val="24"/>
        </w:rPr>
        <w:t>Centre</w:t>
      </w:r>
      <w:proofErr w:type="spellEnd"/>
      <w:r w:rsidRPr="00C75128">
        <w:rPr>
          <w:b/>
          <w:sz w:val="24"/>
          <w:szCs w:val="24"/>
        </w:rPr>
        <w:t xml:space="preserve"> &amp; Network - CTCN) </w:t>
      </w:r>
    </w:p>
    <w:p w:rsidR="00211BC6" w:rsidRDefault="00211BC6" w:rsidP="00211BC6">
      <w:pPr>
        <w:jc w:val="both"/>
        <w:rPr>
          <w:sz w:val="24"/>
          <w:szCs w:val="24"/>
        </w:rPr>
      </w:pPr>
      <w:r>
        <w:rPr>
          <w:sz w:val="24"/>
          <w:szCs w:val="24"/>
        </w:rPr>
        <w:t xml:space="preserve">Bu yılki Taraflar Konferansı sırasında teknoloji desteği konusunda duyurulan önemli bir gelişme; </w:t>
      </w:r>
      <w:proofErr w:type="spellStart"/>
      <w:r w:rsidRPr="005252F3">
        <w:rPr>
          <w:sz w:val="24"/>
          <w:szCs w:val="24"/>
        </w:rPr>
        <w:t>BMİ</w:t>
      </w:r>
      <w:r w:rsidR="007303A6">
        <w:rPr>
          <w:sz w:val="24"/>
          <w:szCs w:val="24"/>
        </w:rPr>
        <w:t>D</w:t>
      </w:r>
      <w:r w:rsidRPr="005252F3">
        <w:rPr>
          <w:sz w:val="24"/>
          <w:szCs w:val="24"/>
        </w:rPr>
        <w:t>ÇS’nin</w:t>
      </w:r>
      <w:proofErr w:type="spellEnd"/>
      <w:r w:rsidRPr="005252F3">
        <w:rPr>
          <w:sz w:val="24"/>
          <w:szCs w:val="24"/>
        </w:rPr>
        <w:t xml:space="preserve"> gelişmekte ola</w:t>
      </w:r>
      <w:r>
        <w:rPr>
          <w:sz w:val="24"/>
          <w:szCs w:val="24"/>
        </w:rPr>
        <w:t>n ülkelere teknoloji transferini</w:t>
      </w:r>
      <w:r w:rsidRPr="005252F3">
        <w:rPr>
          <w:sz w:val="24"/>
          <w:szCs w:val="24"/>
        </w:rPr>
        <w:t xml:space="preserve"> sağlayan </w:t>
      </w:r>
      <w:proofErr w:type="spellStart"/>
      <w:r w:rsidRPr="005252F3">
        <w:rPr>
          <w:sz w:val="24"/>
          <w:szCs w:val="24"/>
        </w:rPr>
        <w:t>operasyonel</w:t>
      </w:r>
      <w:proofErr w:type="spellEnd"/>
      <w:r w:rsidRPr="005252F3">
        <w:rPr>
          <w:sz w:val="24"/>
          <w:szCs w:val="24"/>
        </w:rPr>
        <w:t xml:space="preserve"> kurumu İklim Teknoloji Merkezi ve </w:t>
      </w:r>
      <w:proofErr w:type="spellStart"/>
      <w:r w:rsidRPr="005252F3">
        <w:rPr>
          <w:sz w:val="24"/>
          <w:szCs w:val="24"/>
        </w:rPr>
        <w:t>Ağı</w:t>
      </w:r>
      <w:r>
        <w:rPr>
          <w:sz w:val="24"/>
          <w:szCs w:val="24"/>
        </w:rPr>
        <w:t>’nın</w:t>
      </w:r>
      <w:proofErr w:type="spellEnd"/>
      <w:r w:rsidRPr="005252F3">
        <w:rPr>
          <w:sz w:val="24"/>
          <w:szCs w:val="24"/>
        </w:rPr>
        <w:t xml:space="preserve"> (</w:t>
      </w:r>
      <w:proofErr w:type="spellStart"/>
      <w:r w:rsidRPr="005252F3">
        <w:rPr>
          <w:sz w:val="24"/>
          <w:szCs w:val="24"/>
        </w:rPr>
        <w:t>Climate</w:t>
      </w:r>
      <w:proofErr w:type="spellEnd"/>
      <w:r w:rsidRPr="005252F3">
        <w:rPr>
          <w:sz w:val="24"/>
          <w:szCs w:val="24"/>
        </w:rPr>
        <w:t xml:space="preserve"> </w:t>
      </w:r>
      <w:proofErr w:type="spellStart"/>
      <w:r w:rsidRPr="005252F3">
        <w:rPr>
          <w:sz w:val="24"/>
          <w:szCs w:val="24"/>
        </w:rPr>
        <w:t>Technology</w:t>
      </w:r>
      <w:proofErr w:type="spellEnd"/>
      <w:r w:rsidRPr="005252F3">
        <w:rPr>
          <w:sz w:val="24"/>
          <w:szCs w:val="24"/>
        </w:rPr>
        <w:t xml:space="preserve"> </w:t>
      </w:r>
      <w:proofErr w:type="spellStart"/>
      <w:r w:rsidRPr="005252F3">
        <w:rPr>
          <w:sz w:val="24"/>
          <w:szCs w:val="24"/>
        </w:rPr>
        <w:t>Centre</w:t>
      </w:r>
      <w:proofErr w:type="spellEnd"/>
      <w:r w:rsidRPr="005252F3">
        <w:rPr>
          <w:sz w:val="24"/>
          <w:szCs w:val="24"/>
        </w:rPr>
        <w:t xml:space="preserve"> &amp;</w:t>
      </w:r>
      <w:r>
        <w:rPr>
          <w:sz w:val="24"/>
          <w:szCs w:val="24"/>
        </w:rPr>
        <w:t xml:space="preserve"> Network - CTCN) faaliyete geçmesi olmuştur</w:t>
      </w:r>
      <w:r w:rsidRPr="005252F3">
        <w:rPr>
          <w:sz w:val="24"/>
          <w:szCs w:val="24"/>
        </w:rPr>
        <w:t xml:space="preserve">. 2010 yılında </w:t>
      </w:r>
      <w:proofErr w:type="spellStart"/>
      <w:r w:rsidRPr="005252F3">
        <w:rPr>
          <w:sz w:val="24"/>
          <w:szCs w:val="24"/>
        </w:rPr>
        <w:t>Cancun’da</w:t>
      </w:r>
      <w:proofErr w:type="spellEnd"/>
      <w:r w:rsidRPr="005252F3">
        <w:rPr>
          <w:sz w:val="24"/>
          <w:szCs w:val="24"/>
        </w:rPr>
        <w:t xml:space="preserve"> gerçekleşen 16. Taraflar Konferansında kurulması kararlaştırılan </w:t>
      </w:r>
      <w:proofErr w:type="spellStart"/>
      <w:r w:rsidRPr="005252F3">
        <w:rPr>
          <w:sz w:val="24"/>
          <w:szCs w:val="24"/>
        </w:rPr>
        <w:t>CTCN</w:t>
      </w:r>
      <w:r>
        <w:rPr>
          <w:sz w:val="24"/>
          <w:szCs w:val="24"/>
        </w:rPr>
        <w:t>’in</w:t>
      </w:r>
      <w:proofErr w:type="spellEnd"/>
      <w:r w:rsidRPr="005252F3">
        <w:rPr>
          <w:sz w:val="24"/>
          <w:szCs w:val="24"/>
        </w:rPr>
        <w:t xml:space="preserve"> gelişmekte olan ülkelere iklim değişikliği ile mücadele ve iklim değişikliğine uyuma yönelik çevre dostu teknolojiler geliştirmeleri konusunda bilgi, iletişim ve kapasi</w:t>
      </w:r>
      <w:r>
        <w:rPr>
          <w:sz w:val="24"/>
          <w:szCs w:val="24"/>
        </w:rPr>
        <w:t>te geliştirme desteği sağlaması öngörülmektedir</w:t>
      </w:r>
      <w:r w:rsidRPr="005252F3">
        <w:rPr>
          <w:sz w:val="24"/>
          <w:szCs w:val="24"/>
        </w:rPr>
        <w:t>. Birleşmiş Milletler Çevre Programı (UNEP) ve Birleşmiş Milletler Sınai Kalkınma Teşkilatı (UNIDO) tarafından yönetilen ve merkezi Kopenhag’da bulunan CTCN; aralarında gelişmiş ve gelişmekte olan ülkelerdeki araştırma merkezlerinin bulunduğu 11 ortak kurumu içeren bir te</w:t>
      </w:r>
      <w:r>
        <w:rPr>
          <w:sz w:val="24"/>
          <w:szCs w:val="24"/>
        </w:rPr>
        <w:t>knik kaynak havuzundan oluşmaktadır</w:t>
      </w:r>
      <w:r w:rsidRPr="005252F3">
        <w:rPr>
          <w:sz w:val="24"/>
          <w:szCs w:val="24"/>
        </w:rPr>
        <w:t xml:space="preserve">.  </w:t>
      </w:r>
    </w:p>
    <w:p w:rsidR="00211BC6" w:rsidRDefault="00211BC6" w:rsidP="00211BC6">
      <w:pPr>
        <w:jc w:val="both"/>
        <w:rPr>
          <w:b/>
          <w:sz w:val="24"/>
          <w:szCs w:val="24"/>
        </w:rPr>
      </w:pPr>
      <w:r w:rsidRPr="00BB18E0">
        <w:rPr>
          <w:b/>
          <w:sz w:val="24"/>
          <w:szCs w:val="24"/>
        </w:rPr>
        <w:t xml:space="preserve">Türkiye’nin Konumu </w:t>
      </w:r>
    </w:p>
    <w:p w:rsidR="00211BC6" w:rsidRPr="001D54AA" w:rsidRDefault="00211BC6" w:rsidP="004D6FEC">
      <w:pPr>
        <w:jc w:val="both"/>
        <w:rPr>
          <w:sz w:val="24"/>
          <w:szCs w:val="24"/>
        </w:rPr>
      </w:pPr>
      <w:r w:rsidRPr="001D54AA">
        <w:rPr>
          <w:sz w:val="24"/>
          <w:szCs w:val="24"/>
        </w:rPr>
        <w:t>Türkiye, OECD üyesi olması dolayısı</w:t>
      </w:r>
      <w:r w:rsidR="007303A6">
        <w:rPr>
          <w:sz w:val="24"/>
          <w:szCs w:val="24"/>
        </w:rPr>
        <w:t>yla</w:t>
      </w:r>
      <w:r w:rsidRPr="001D54AA">
        <w:rPr>
          <w:sz w:val="24"/>
          <w:szCs w:val="24"/>
        </w:rPr>
        <w:t>, BMİ</w:t>
      </w:r>
      <w:r w:rsidR="007303A6">
        <w:rPr>
          <w:sz w:val="24"/>
          <w:szCs w:val="24"/>
        </w:rPr>
        <w:t>D</w:t>
      </w:r>
      <w:r w:rsidRPr="001D54AA">
        <w:rPr>
          <w:sz w:val="24"/>
          <w:szCs w:val="24"/>
        </w:rPr>
        <w:t>ÇS çerçevesinde “EK 1” başlıklı liste içerisinde yer al</w:t>
      </w:r>
      <w:r>
        <w:rPr>
          <w:sz w:val="24"/>
          <w:szCs w:val="24"/>
        </w:rPr>
        <w:t>maktadır</w:t>
      </w:r>
      <w:r w:rsidRPr="001D54AA">
        <w:rPr>
          <w:sz w:val="24"/>
          <w:szCs w:val="24"/>
        </w:rPr>
        <w:t xml:space="preserve">. </w:t>
      </w:r>
      <w:r w:rsidR="003B4627">
        <w:rPr>
          <w:sz w:val="24"/>
          <w:szCs w:val="24"/>
        </w:rPr>
        <w:t>COP 7’de</w:t>
      </w:r>
      <w:r w:rsidR="004D6FEC" w:rsidRPr="004D6FEC">
        <w:rPr>
          <w:sz w:val="24"/>
          <w:szCs w:val="24"/>
        </w:rPr>
        <w:t xml:space="preserve"> alınan 26</w:t>
      </w:r>
      <w:r w:rsidR="004D6FEC">
        <w:rPr>
          <w:sz w:val="24"/>
          <w:szCs w:val="24"/>
        </w:rPr>
        <w:t xml:space="preserve">/CP.7 sayılı kararı sonucunda, </w:t>
      </w:r>
      <w:r w:rsidR="004D6FEC" w:rsidRPr="004D6FEC">
        <w:rPr>
          <w:sz w:val="24"/>
          <w:szCs w:val="24"/>
        </w:rPr>
        <w:t xml:space="preserve">Türkiye’nin adı Sözleşmenin Ek-II </w:t>
      </w:r>
      <w:r w:rsidR="004D6FEC" w:rsidRPr="004D6FEC">
        <w:rPr>
          <w:sz w:val="24"/>
          <w:szCs w:val="24"/>
        </w:rPr>
        <w:lastRenderedPageBreak/>
        <w:t>listesinden silinmiş ve Taraf ülkeler, Tü</w:t>
      </w:r>
      <w:r w:rsidR="00394C35">
        <w:rPr>
          <w:sz w:val="24"/>
          <w:szCs w:val="24"/>
        </w:rPr>
        <w:t>rkiye’yi diğer EK-“</w:t>
      </w:r>
      <w:r w:rsidR="004D6FEC">
        <w:rPr>
          <w:sz w:val="24"/>
          <w:szCs w:val="24"/>
        </w:rPr>
        <w:t xml:space="preserve"> ü</w:t>
      </w:r>
      <w:r w:rsidR="004D6FEC" w:rsidRPr="004D6FEC">
        <w:rPr>
          <w:sz w:val="24"/>
          <w:szCs w:val="24"/>
        </w:rPr>
        <w:t>lkelerinden farklı bir konuma taşıyan özel koşullarını tanımaya davet edilmiştir</w:t>
      </w:r>
      <w:r w:rsidR="00F96E85">
        <w:rPr>
          <w:rStyle w:val="DipnotBavurusu"/>
          <w:sz w:val="24"/>
          <w:szCs w:val="24"/>
        </w:rPr>
        <w:footnoteReference w:id="16"/>
      </w:r>
      <w:r w:rsidR="004D6FEC" w:rsidRPr="004D6FEC">
        <w:rPr>
          <w:sz w:val="24"/>
          <w:szCs w:val="24"/>
        </w:rPr>
        <w:t>.</w:t>
      </w:r>
      <w:r w:rsidRPr="001D54AA">
        <w:rPr>
          <w:sz w:val="24"/>
          <w:szCs w:val="24"/>
        </w:rPr>
        <w:t xml:space="preserve"> </w:t>
      </w:r>
      <w:r w:rsidR="00394C35">
        <w:rPr>
          <w:sz w:val="24"/>
          <w:szCs w:val="24"/>
        </w:rPr>
        <w:t xml:space="preserve">Bir başka deyişle, Türkiye bir OECD üyesi ülke olarak </w:t>
      </w:r>
      <w:proofErr w:type="spellStart"/>
      <w:r w:rsidR="00394C35">
        <w:rPr>
          <w:sz w:val="24"/>
          <w:szCs w:val="24"/>
        </w:rPr>
        <w:t>BMİ</w:t>
      </w:r>
      <w:r w:rsidR="00F96E85">
        <w:rPr>
          <w:sz w:val="24"/>
          <w:szCs w:val="24"/>
        </w:rPr>
        <w:t>D</w:t>
      </w:r>
      <w:r w:rsidR="00394C35">
        <w:rPr>
          <w:sz w:val="24"/>
          <w:szCs w:val="24"/>
        </w:rPr>
        <w:t>ÇS’ye</w:t>
      </w:r>
      <w:proofErr w:type="spellEnd"/>
      <w:r w:rsidR="00394C35">
        <w:rPr>
          <w:sz w:val="24"/>
          <w:szCs w:val="24"/>
        </w:rPr>
        <w:t xml:space="preserve"> ve Kyoto Protokolü’ne taraf olmuş, ancak özel konumu dolayısı ile </w:t>
      </w:r>
      <w:proofErr w:type="gramStart"/>
      <w:r w:rsidR="00394C35">
        <w:rPr>
          <w:sz w:val="24"/>
          <w:szCs w:val="24"/>
        </w:rPr>
        <w:t>emisyon</w:t>
      </w:r>
      <w:proofErr w:type="gramEnd"/>
      <w:r w:rsidR="00394C35">
        <w:rPr>
          <w:sz w:val="24"/>
          <w:szCs w:val="24"/>
        </w:rPr>
        <w:t xml:space="preserve"> </w:t>
      </w:r>
      <w:proofErr w:type="spellStart"/>
      <w:r w:rsidR="00394C35">
        <w:rPr>
          <w:sz w:val="24"/>
          <w:szCs w:val="24"/>
        </w:rPr>
        <w:t>azaltımı</w:t>
      </w:r>
      <w:proofErr w:type="spellEnd"/>
      <w:r w:rsidR="00394C35">
        <w:rPr>
          <w:sz w:val="24"/>
          <w:szCs w:val="24"/>
        </w:rPr>
        <w:t xml:space="preserve"> konusunda yükümlülük üstlenmemiştir. Bununla </w:t>
      </w:r>
      <w:r w:rsidR="007303A6">
        <w:rPr>
          <w:sz w:val="24"/>
          <w:szCs w:val="24"/>
        </w:rPr>
        <w:t>birlikte</w:t>
      </w:r>
      <w:r>
        <w:rPr>
          <w:sz w:val="24"/>
          <w:szCs w:val="24"/>
        </w:rPr>
        <w:t xml:space="preserve">, Türkiye, halen EK 1 listesinde bulunması </w:t>
      </w:r>
      <w:r w:rsidR="007303A6">
        <w:rPr>
          <w:sz w:val="24"/>
          <w:szCs w:val="24"/>
        </w:rPr>
        <w:t>nedeniy</w:t>
      </w:r>
      <w:r>
        <w:rPr>
          <w:sz w:val="24"/>
          <w:szCs w:val="24"/>
        </w:rPr>
        <w:t xml:space="preserve">le gelişmekte </w:t>
      </w:r>
      <w:r w:rsidR="007303A6">
        <w:rPr>
          <w:sz w:val="24"/>
          <w:szCs w:val="24"/>
        </w:rPr>
        <w:t xml:space="preserve">olan </w:t>
      </w:r>
      <w:r>
        <w:rPr>
          <w:sz w:val="24"/>
          <w:szCs w:val="24"/>
        </w:rPr>
        <w:t>ülkelere tanınan iklim değişikliği</w:t>
      </w:r>
      <w:r w:rsidR="007303A6">
        <w:rPr>
          <w:sz w:val="24"/>
          <w:szCs w:val="24"/>
        </w:rPr>
        <w:t>yle</w:t>
      </w:r>
      <w:r>
        <w:rPr>
          <w:sz w:val="24"/>
          <w:szCs w:val="24"/>
        </w:rPr>
        <w:t xml:space="preserve"> mücadele ve uyuma yönelik yardım mekanizmalarından yararlanamamaktadır. Türkiye’nin bu durumun düzeltilmesine yönelik girişimleri sonucu 19. Taraflar konferansı öncesinde BMİ</w:t>
      </w:r>
      <w:r w:rsidR="007303A6">
        <w:rPr>
          <w:sz w:val="24"/>
          <w:szCs w:val="24"/>
        </w:rPr>
        <w:t>D</w:t>
      </w:r>
      <w:r>
        <w:rPr>
          <w:sz w:val="24"/>
          <w:szCs w:val="24"/>
        </w:rPr>
        <w:t xml:space="preserve">ÇS Sekretaryası tarafından bir rapor hazırlanmıştır. Ancak hali hazırda yararlanılan yardım mekanizmalarına ilişkin yüzeysel bilgiler içeren bu rapor Kasım ayında gerçekleşen görüşmelerde Türkiye heyeti tarafından yetersiz bulunmuştur. Sonuç olarak; hazırlanan raporun önümüzdeki yıl içerisinde gözden geçirilmesi istenerek konuya ilişkin karar bir sonraki taraflar konferansına bırakılmıştır.  </w:t>
      </w:r>
    </w:p>
    <w:p w:rsidR="00211BC6" w:rsidRDefault="00211BC6" w:rsidP="00211BC6">
      <w:pPr>
        <w:jc w:val="both"/>
        <w:rPr>
          <w:b/>
          <w:sz w:val="24"/>
          <w:szCs w:val="24"/>
        </w:rPr>
      </w:pPr>
      <w:r w:rsidRPr="007F64AC">
        <w:rPr>
          <w:b/>
          <w:sz w:val="24"/>
          <w:szCs w:val="24"/>
        </w:rPr>
        <w:t xml:space="preserve">Kayıp ve Zararların Tazmini </w:t>
      </w:r>
    </w:p>
    <w:p w:rsidR="00211BC6" w:rsidRPr="00FC093C" w:rsidRDefault="00211BC6" w:rsidP="00211BC6">
      <w:pPr>
        <w:jc w:val="both"/>
        <w:rPr>
          <w:b/>
          <w:sz w:val="24"/>
          <w:szCs w:val="24"/>
        </w:rPr>
      </w:pPr>
      <w:r w:rsidRPr="00FC093C">
        <w:rPr>
          <w:sz w:val="24"/>
          <w:szCs w:val="24"/>
        </w:rPr>
        <w:t xml:space="preserve">İklim değişikliğinin olumsuz etkilerine karşı savunmasız konumda olan gelişmekte olan </w:t>
      </w:r>
      <w:r>
        <w:rPr>
          <w:sz w:val="24"/>
          <w:szCs w:val="24"/>
        </w:rPr>
        <w:t xml:space="preserve">ve az gelişmiş </w:t>
      </w:r>
      <w:r w:rsidRPr="00FC093C">
        <w:rPr>
          <w:sz w:val="24"/>
          <w:szCs w:val="24"/>
        </w:rPr>
        <w:t>ülkelerin kayıp ve zararları</w:t>
      </w:r>
      <w:r>
        <w:rPr>
          <w:sz w:val="24"/>
          <w:szCs w:val="24"/>
        </w:rPr>
        <w:t xml:space="preserve">nın karşılanmasına ilişkin görüşmeler bu yılki Taraflar Konferansı kapsamında yoğun tartışmalara sahne olmuştur. </w:t>
      </w:r>
      <w:r w:rsidRPr="00FC093C">
        <w:rPr>
          <w:sz w:val="24"/>
          <w:szCs w:val="24"/>
        </w:rPr>
        <w:t>Gelişmiş ülkelerin iklim değişikliği sorununa ilişkin tarihsel sorumluluğuna dikkat çeken G 77 grubu bu çerçevede gelişmiş ülkelerin mali sorumluluk üstlenmesi gerektiğini savunurken</w:t>
      </w:r>
      <w:r w:rsidR="001F520A">
        <w:rPr>
          <w:sz w:val="24"/>
          <w:szCs w:val="24"/>
        </w:rPr>
        <w:t>,</w:t>
      </w:r>
      <w:r w:rsidRPr="00FC093C">
        <w:rPr>
          <w:sz w:val="24"/>
          <w:szCs w:val="24"/>
        </w:rPr>
        <w:t xml:space="preserve"> gelişmiş ülkeler bu konunun 2015 yılı sonrasında</w:t>
      </w:r>
      <w:r>
        <w:rPr>
          <w:sz w:val="24"/>
          <w:szCs w:val="24"/>
        </w:rPr>
        <w:t xml:space="preserve"> gündeme getirilmesinin uygun olacağını ifade etmişlerdir</w:t>
      </w:r>
      <w:r w:rsidRPr="00FC093C">
        <w:rPr>
          <w:sz w:val="24"/>
          <w:szCs w:val="24"/>
        </w:rPr>
        <w:t xml:space="preserve">. </w:t>
      </w:r>
      <w:r>
        <w:rPr>
          <w:sz w:val="24"/>
          <w:szCs w:val="24"/>
        </w:rPr>
        <w:t>Görüşmeler</w:t>
      </w:r>
      <w:r w:rsidR="001F520A">
        <w:rPr>
          <w:sz w:val="24"/>
          <w:szCs w:val="24"/>
        </w:rPr>
        <w:t>in</w:t>
      </w:r>
      <w:r>
        <w:rPr>
          <w:sz w:val="24"/>
          <w:szCs w:val="24"/>
        </w:rPr>
        <w:t xml:space="preserve"> Çin’in de aralarında bulunduğu G77 grubunun görüşmeleri terk etmesi </w:t>
      </w:r>
      <w:r w:rsidR="001F520A">
        <w:rPr>
          <w:sz w:val="24"/>
          <w:szCs w:val="24"/>
        </w:rPr>
        <w:t>nedeniyle</w:t>
      </w:r>
      <w:r>
        <w:rPr>
          <w:sz w:val="24"/>
          <w:szCs w:val="24"/>
        </w:rPr>
        <w:t xml:space="preserve"> kopma noktasına gelmesine karşın, taraflar konferansın sonuna doğru uzlaşmaya varmışlardır. Varılan uzlaşı </w:t>
      </w:r>
      <w:r w:rsidRPr="00FC093C">
        <w:rPr>
          <w:sz w:val="24"/>
          <w:szCs w:val="24"/>
        </w:rPr>
        <w:t xml:space="preserve">çerçevesinde </w:t>
      </w:r>
      <w:r>
        <w:rPr>
          <w:sz w:val="24"/>
          <w:szCs w:val="24"/>
        </w:rPr>
        <w:t xml:space="preserve">iklim değişikliğinin olumsuz etkileri sonucu ortaya çıkan kayıp ve zararlara karşı </w:t>
      </w:r>
      <w:r w:rsidRPr="00FC093C">
        <w:rPr>
          <w:sz w:val="24"/>
          <w:szCs w:val="24"/>
        </w:rPr>
        <w:t xml:space="preserve">önlem almak üzere Varşova </w:t>
      </w:r>
      <w:r>
        <w:rPr>
          <w:sz w:val="24"/>
          <w:szCs w:val="24"/>
        </w:rPr>
        <w:t>Uluslararası Mekanizması kurulmuştur</w:t>
      </w:r>
      <w:r w:rsidRPr="00FC093C">
        <w:rPr>
          <w:sz w:val="24"/>
          <w:szCs w:val="24"/>
        </w:rPr>
        <w:t>. Söz konusu mekanizma</w:t>
      </w:r>
      <w:r>
        <w:rPr>
          <w:sz w:val="24"/>
          <w:szCs w:val="24"/>
        </w:rPr>
        <w:t>nın</w:t>
      </w:r>
      <w:r w:rsidR="001F520A">
        <w:rPr>
          <w:sz w:val="24"/>
          <w:szCs w:val="24"/>
        </w:rPr>
        <w:t>;</w:t>
      </w:r>
      <w:r w:rsidRPr="00FC093C">
        <w:rPr>
          <w:sz w:val="24"/>
          <w:szCs w:val="24"/>
        </w:rPr>
        <w:t xml:space="preserve"> </w:t>
      </w:r>
    </w:p>
    <w:p w:rsidR="00211BC6" w:rsidRPr="009A0A33" w:rsidRDefault="00211BC6" w:rsidP="00211BC6">
      <w:pPr>
        <w:pStyle w:val="ListeParagraf"/>
        <w:numPr>
          <w:ilvl w:val="3"/>
          <w:numId w:val="4"/>
        </w:numPr>
        <w:jc w:val="both"/>
        <w:rPr>
          <w:sz w:val="24"/>
          <w:szCs w:val="24"/>
        </w:rPr>
      </w:pPr>
      <w:proofErr w:type="gramStart"/>
      <w:r w:rsidRPr="009A0A33">
        <w:rPr>
          <w:sz w:val="24"/>
          <w:szCs w:val="24"/>
        </w:rPr>
        <w:t>kapsamlı</w:t>
      </w:r>
      <w:proofErr w:type="gramEnd"/>
      <w:r w:rsidRPr="009A0A33">
        <w:rPr>
          <w:sz w:val="24"/>
          <w:szCs w:val="24"/>
        </w:rPr>
        <w:t xml:space="preserve"> bir risk yönetimi için bilgi ve anlayışın geliştirilmesi </w:t>
      </w:r>
    </w:p>
    <w:p w:rsidR="00211BC6" w:rsidRDefault="001F520A" w:rsidP="00211BC6">
      <w:pPr>
        <w:pStyle w:val="ListeParagraf"/>
        <w:numPr>
          <w:ilvl w:val="3"/>
          <w:numId w:val="4"/>
        </w:numPr>
        <w:jc w:val="both"/>
        <w:rPr>
          <w:sz w:val="24"/>
          <w:szCs w:val="24"/>
        </w:rPr>
      </w:pPr>
      <w:proofErr w:type="gramStart"/>
      <w:r>
        <w:rPr>
          <w:sz w:val="24"/>
          <w:szCs w:val="24"/>
        </w:rPr>
        <w:t>t</w:t>
      </w:r>
      <w:r w:rsidR="00211BC6">
        <w:rPr>
          <w:sz w:val="24"/>
          <w:szCs w:val="24"/>
        </w:rPr>
        <w:t>eknoloji</w:t>
      </w:r>
      <w:proofErr w:type="gramEnd"/>
      <w:r w:rsidR="00211BC6">
        <w:rPr>
          <w:sz w:val="24"/>
          <w:szCs w:val="24"/>
        </w:rPr>
        <w:t xml:space="preserve">, kapasite geliştirme ve finans desteği sağlanması </w:t>
      </w:r>
    </w:p>
    <w:p w:rsidR="00211BC6" w:rsidRDefault="001F520A" w:rsidP="00211BC6">
      <w:pPr>
        <w:jc w:val="both"/>
        <w:rPr>
          <w:sz w:val="24"/>
          <w:szCs w:val="24"/>
        </w:rPr>
      </w:pPr>
      <w:proofErr w:type="gramStart"/>
      <w:r>
        <w:rPr>
          <w:sz w:val="24"/>
          <w:szCs w:val="24"/>
        </w:rPr>
        <w:t>k</w:t>
      </w:r>
      <w:r w:rsidR="00211BC6">
        <w:rPr>
          <w:sz w:val="24"/>
          <w:szCs w:val="24"/>
        </w:rPr>
        <w:t>onu</w:t>
      </w:r>
      <w:r>
        <w:rPr>
          <w:sz w:val="24"/>
          <w:szCs w:val="24"/>
        </w:rPr>
        <w:t>ları</w:t>
      </w:r>
      <w:r w:rsidR="00211BC6">
        <w:rPr>
          <w:sz w:val="24"/>
          <w:szCs w:val="24"/>
        </w:rPr>
        <w:t>nda</w:t>
      </w:r>
      <w:proofErr w:type="gramEnd"/>
      <w:r w:rsidR="00211BC6">
        <w:rPr>
          <w:sz w:val="24"/>
          <w:szCs w:val="24"/>
        </w:rPr>
        <w:t xml:space="preserve"> çalışmalar yürütmesine karar veri</w:t>
      </w:r>
      <w:r>
        <w:rPr>
          <w:sz w:val="24"/>
          <w:szCs w:val="24"/>
        </w:rPr>
        <w:t>l</w:t>
      </w:r>
      <w:r w:rsidR="00211BC6">
        <w:rPr>
          <w:sz w:val="24"/>
          <w:szCs w:val="24"/>
        </w:rPr>
        <w:t>miştir</w:t>
      </w:r>
      <w:r w:rsidR="00211BC6">
        <w:rPr>
          <w:rStyle w:val="DipnotBavurusu"/>
          <w:sz w:val="24"/>
          <w:szCs w:val="24"/>
        </w:rPr>
        <w:footnoteReference w:id="17"/>
      </w:r>
      <w:r w:rsidR="00211BC6">
        <w:rPr>
          <w:sz w:val="24"/>
          <w:szCs w:val="24"/>
        </w:rPr>
        <w:t xml:space="preserve">. </w:t>
      </w:r>
    </w:p>
    <w:p w:rsidR="00211BC6" w:rsidRPr="00B9573E" w:rsidRDefault="00211BC6" w:rsidP="00211BC6">
      <w:pPr>
        <w:jc w:val="both"/>
        <w:rPr>
          <w:b/>
          <w:sz w:val="24"/>
          <w:szCs w:val="24"/>
        </w:rPr>
      </w:pPr>
      <w:r w:rsidRPr="00B9573E">
        <w:rPr>
          <w:b/>
          <w:sz w:val="24"/>
          <w:szCs w:val="24"/>
        </w:rPr>
        <w:t>Ormansızlaşmadan Kaynaklanan Emisyonların Azaltılması (REDD +)</w:t>
      </w:r>
    </w:p>
    <w:p w:rsidR="00211BC6" w:rsidRPr="006F4CFD" w:rsidRDefault="00211BC6" w:rsidP="00211BC6">
      <w:pPr>
        <w:jc w:val="both"/>
        <w:rPr>
          <w:sz w:val="24"/>
          <w:szCs w:val="24"/>
        </w:rPr>
      </w:pPr>
      <w:r>
        <w:rPr>
          <w:sz w:val="24"/>
          <w:szCs w:val="24"/>
        </w:rPr>
        <w:t xml:space="preserve">Konferansın dikkat çeken sonuçlarından bir diğeri ise ormansızlaşma ile mücadeleye yönelik oluşturulan tedbir paketi olmuştur. Varşova REDD + Eylem Çerçevesi adıyla oluşturulan söz konusu paket ormansızlaşmadan kaynaklanan </w:t>
      </w:r>
      <w:proofErr w:type="gramStart"/>
      <w:r>
        <w:rPr>
          <w:sz w:val="24"/>
          <w:szCs w:val="24"/>
        </w:rPr>
        <w:t>emisyonların</w:t>
      </w:r>
      <w:proofErr w:type="gramEnd"/>
      <w:r>
        <w:rPr>
          <w:sz w:val="24"/>
          <w:szCs w:val="24"/>
        </w:rPr>
        <w:t xml:space="preserve"> azaltılması, ormanların sürdürülebilir yönetimi, korunması ve karbon stoklarının artırılmasına yönelik önlemleri içermektedir. </w:t>
      </w:r>
      <w:r w:rsidR="00CB10EA">
        <w:rPr>
          <w:sz w:val="24"/>
          <w:szCs w:val="24"/>
        </w:rPr>
        <w:t>2007 yılında Bali’de gerçekleşen Taraflar Konferansı’nda temelleri atılan mekanizma kapsamında gelişmekte olan ülkelerin bu çerçevede atacağı adımlara ilişkin olarak Yeşil İklim Fonu’ndan destek almaları öngörülüyor</w:t>
      </w:r>
      <w:r w:rsidR="00487DDD">
        <w:rPr>
          <w:rStyle w:val="DipnotBavurusu"/>
          <w:sz w:val="24"/>
          <w:szCs w:val="24"/>
        </w:rPr>
        <w:footnoteReference w:id="18"/>
      </w:r>
      <w:r w:rsidR="00CB10EA">
        <w:rPr>
          <w:sz w:val="24"/>
          <w:szCs w:val="24"/>
        </w:rPr>
        <w:t xml:space="preserve">. </w:t>
      </w:r>
      <w:r w:rsidRPr="006F6DBA">
        <w:rPr>
          <w:sz w:val="24"/>
          <w:szCs w:val="24"/>
        </w:rPr>
        <w:t>İklim Değişikliği Bilimsel ve Teknolojik Danışma Organı</w:t>
      </w:r>
      <w:r>
        <w:rPr>
          <w:sz w:val="24"/>
          <w:szCs w:val="24"/>
        </w:rPr>
        <w:t xml:space="preserve"> (</w:t>
      </w:r>
      <w:r w:rsidR="00487DDD">
        <w:rPr>
          <w:sz w:val="24"/>
          <w:szCs w:val="24"/>
        </w:rPr>
        <w:t xml:space="preserve">SBSTA) tarafından alınan kararlar kapsamında söz konusu mekanizmanın uygulanmasına yönelik teknik yönlendirmeler </w:t>
      </w:r>
      <w:r w:rsidR="00487DDD">
        <w:rPr>
          <w:sz w:val="24"/>
          <w:szCs w:val="24"/>
        </w:rPr>
        <w:lastRenderedPageBreak/>
        <w:t>belirlenmiştir. Bu yönlendirmeler;</w:t>
      </w:r>
      <w:r>
        <w:rPr>
          <w:sz w:val="24"/>
          <w:szCs w:val="24"/>
        </w:rPr>
        <w:t xml:space="preserve"> ulusal orman izleme sistemleri; </w:t>
      </w:r>
      <w:proofErr w:type="gramStart"/>
      <w:r>
        <w:rPr>
          <w:sz w:val="24"/>
          <w:szCs w:val="24"/>
        </w:rPr>
        <w:t>emisyon</w:t>
      </w:r>
      <w:proofErr w:type="gramEnd"/>
      <w:r>
        <w:rPr>
          <w:sz w:val="24"/>
          <w:szCs w:val="24"/>
        </w:rPr>
        <w:t xml:space="preserve"> izlem</w:t>
      </w:r>
      <w:r w:rsidR="00487DDD">
        <w:rPr>
          <w:sz w:val="24"/>
          <w:szCs w:val="24"/>
        </w:rPr>
        <w:t>e, raporlama ve doğrulama (MRV);</w:t>
      </w:r>
      <w:r>
        <w:rPr>
          <w:sz w:val="24"/>
          <w:szCs w:val="24"/>
        </w:rPr>
        <w:t xml:space="preserve"> referan</w:t>
      </w:r>
      <w:r w:rsidR="00487DDD">
        <w:rPr>
          <w:sz w:val="24"/>
          <w:szCs w:val="24"/>
        </w:rPr>
        <w:t xml:space="preserve">s değerlerin teknik incelemesi; </w:t>
      </w:r>
      <w:r>
        <w:rPr>
          <w:sz w:val="24"/>
          <w:szCs w:val="24"/>
        </w:rPr>
        <w:t xml:space="preserve">ormansızlaşmaya yol açan unsurlar ve </w:t>
      </w:r>
      <w:r w:rsidRPr="00487DDD">
        <w:rPr>
          <w:sz w:val="24"/>
          <w:szCs w:val="24"/>
        </w:rPr>
        <w:t>koruma tedbirlerine yönelik bilgilendirme sistemleri (</w:t>
      </w:r>
      <w:proofErr w:type="spellStart"/>
      <w:r w:rsidRPr="00487DDD">
        <w:rPr>
          <w:sz w:val="24"/>
          <w:szCs w:val="24"/>
        </w:rPr>
        <w:t>Safeguards</w:t>
      </w:r>
      <w:proofErr w:type="spellEnd"/>
      <w:r w:rsidRPr="00487DDD">
        <w:rPr>
          <w:sz w:val="24"/>
          <w:szCs w:val="24"/>
        </w:rPr>
        <w:t xml:space="preserve"> Information </w:t>
      </w:r>
      <w:proofErr w:type="spellStart"/>
      <w:r w:rsidRPr="00487DDD">
        <w:rPr>
          <w:sz w:val="24"/>
          <w:szCs w:val="24"/>
        </w:rPr>
        <w:t>Systems</w:t>
      </w:r>
      <w:proofErr w:type="spellEnd"/>
      <w:r w:rsidRPr="00487DDD">
        <w:rPr>
          <w:sz w:val="24"/>
          <w:szCs w:val="24"/>
        </w:rPr>
        <w:t>) raporlama sıklığına</w:t>
      </w:r>
      <w:r w:rsidR="00487DDD">
        <w:rPr>
          <w:sz w:val="24"/>
          <w:szCs w:val="24"/>
        </w:rPr>
        <w:t xml:space="preserve"> ilişkin hususları içermektedir</w:t>
      </w:r>
      <w:r>
        <w:rPr>
          <w:sz w:val="24"/>
          <w:szCs w:val="24"/>
        </w:rPr>
        <w:t xml:space="preserve">. </w:t>
      </w:r>
      <w:r w:rsidR="001F520A">
        <w:rPr>
          <w:sz w:val="24"/>
          <w:szCs w:val="24"/>
        </w:rPr>
        <w:t>Ü</w:t>
      </w:r>
      <w:r>
        <w:rPr>
          <w:sz w:val="24"/>
          <w:szCs w:val="24"/>
        </w:rPr>
        <w:t>lkeler</w:t>
      </w:r>
      <w:r w:rsidR="001F520A">
        <w:rPr>
          <w:sz w:val="24"/>
          <w:szCs w:val="24"/>
        </w:rPr>
        <w:t>in</w:t>
      </w:r>
      <w:r>
        <w:rPr>
          <w:sz w:val="24"/>
          <w:szCs w:val="24"/>
        </w:rPr>
        <w:t xml:space="preserve"> iki yılda bir yapacaklar</w:t>
      </w:r>
      <w:r w:rsidR="001F520A">
        <w:rPr>
          <w:sz w:val="24"/>
          <w:szCs w:val="24"/>
        </w:rPr>
        <w:t>ı</w:t>
      </w:r>
      <w:r>
        <w:rPr>
          <w:sz w:val="24"/>
          <w:szCs w:val="24"/>
        </w:rPr>
        <w:t xml:space="preserve"> raporlama kapsamında ormansızlaşmaya karşı aldıkları tedbirler, </w:t>
      </w:r>
      <w:proofErr w:type="gramStart"/>
      <w:r>
        <w:rPr>
          <w:sz w:val="24"/>
          <w:szCs w:val="24"/>
        </w:rPr>
        <w:t>emisyon</w:t>
      </w:r>
      <w:proofErr w:type="gramEnd"/>
      <w:r>
        <w:rPr>
          <w:sz w:val="24"/>
          <w:szCs w:val="24"/>
        </w:rPr>
        <w:t xml:space="preserve"> </w:t>
      </w:r>
      <w:proofErr w:type="spellStart"/>
      <w:r>
        <w:rPr>
          <w:sz w:val="24"/>
          <w:szCs w:val="24"/>
        </w:rPr>
        <w:t>azaltımları</w:t>
      </w:r>
      <w:proofErr w:type="spellEnd"/>
      <w:r>
        <w:rPr>
          <w:sz w:val="24"/>
          <w:szCs w:val="24"/>
        </w:rPr>
        <w:t xml:space="preserve"> ve karbon stoklarına yönelik bilgilendirmede bulunmaları öngörülmüştür</w:t>
      </w:r>
      <w:r w:rsidR="005557D9">
        <w:rPr>
          <w:rStyle w:val="DipnotBavurusu"/>
          <w:sz w:val="24"/>
          <w:szCs w:val="24"/>
        </w:rPr>
        <w:footnoteReference w:id="19"/>
      </w:r>
      <w:r>
        <w:rPr>
          <w:sz w:val="24"/>
          <w:szCs w:val="24"/>
        </w:rPr>
        <w:t xml:space="preserve">. </w:t>
      </w:r>
    </w:p>
    <w:p w:rsidR="00211BC6" w:rsidRDefault="00211BC6" w:rsidP="00211BC6">
      <w:pPr>
        <w:jc w:val="both"/>
        <w:rPr>
          <w:b/>
          <w:sz w:val="24"/>
          <w:szCs w:val="24"/>
        </w:rPr>
      </w:pPr>
      <w:r>
        <w:rPr>
          <w:b/>
          <w:sz w:val="24"/>
          <w:szCs w:val="24"/>
        </w:rPr>
        <w:t xml:space="preserve">İş Dünyasının Müzakerelere Etkin Katılımı </w:t>
      </w:r>
    </w:p>
    <w:p w:rsidR="00211BC6" w:rsidRDefault="00211BC6" w:rsidP="00211BC6">
      <w:pPr>
        <w:jc w:val="both"/>
        <w:rPr>
          <w:sz w:val="24"/>
          <w:szCs w:val="24"/>
        </w:rPr>
      </w:pPr>
      <w:r w:rsidRPr="00F51456">
        <w:rPr>
          <w:sz w:val="24"/>
          <w:szCs w:val="24"/>
        </w:rPr>
        <w:t>19. Taraflar Konferansı kapsamında öne çıkan bir başka husus ise başta iş dünyası olmak üzere sivil toplum kuruluşlarının müzakerelere daha etkin biçimde katkı sağl</w:t>
      </w:r>
      <w:r>
        <w:rPr>
          <w:sz w:val="24"/>
          <w:szCs w:val="24"/>
        </w:rPr>
        <w:t>amasına ilişkin tartışmalar olmuştur</w:t>
      </w:r>
      <w:r w:rsidRPr="00F51456">
        <w:rPr>
          <w:sz w:val="24"/>
          <w:szCs w:val="24"/>
        </w:rPr>
        <w:t>.</w:t>
      </w:r>
      <w:r>
        <w:rPr>
          <w:sz w:val="24"/>
          <w:szCs w:val="24"/>
        </w:rPr>
        <w:t xml:space="preserve"> Konferans kapsamında, </w:t>
      </w:r>
      <w:r w:rsidR="004B5F6F">
        <w:rPr>
          <w:sz w:val="24"/>
          <w:szCs w:val="24"/>
        </w:rPr>
        <w:t>ADP</w:t>
      </w:r>
      <w:r>
        <w:rPr>
          <w:sz w:val="24"/>
          <w:szCs w:val="24"/>
        </w:rPr>
        <w:t xml:space="preserve"> tarafından düzenlenen bir yan etkinlik kapsamında iş dünyası temsilcilerinin de bulunduğu çeşitli sivil toplum kuruluşları ile bir araya gelen ADP Eş Başkanı </w:t>
      </w:r>
      <w:proofErr w:type="spellStart"/>
      <w:r w:rsidRPr="00A12EDA">
        <w:rPr>
          <w:sz w:val="24"/>
          <w:szCs w:val="24"/>
        </w:rPr>
        <w:t>Kishan</w:t>
      </w:r>
      <w:proofErr w:type="spellEnd"/>
      <w:r w:rsidRPr="00A12EDA">
        <w:rPr>
          <w:sz w:val="24"/>
          <w:szCs w:val="24"/>
        </w:rPr>
        <w:t xml:space="preserve"> </w:t>
      </w:r>
      <w:proofErr w:type="spellStart"/>
      <w:r w:rsidRPr="00A12EDA">
        <w:rPr>
          <w:sz w:val="24"/>
          <w:szCs w:val="24"/>
        </w:rPr>
        <w:t>K</w:t>
      </w:r>
      <w:r w:rsidR="001F520A">
        <w:rPr>
          <w:sz w:val="24"/>
          <w:szCs w:val="24"/>
        </w:rPr>
        <w:t>umarsingh</w:t>
      </w:r>
      <w:proofErr w:type="spellEnd"/>
      <w:r>
        <w:rPr>
          <w:sz w:val="24"/>
          <w:szCs w:val="24"/>
        </w:rPr>
        <w:t xml:space="preserve"> sivil toplum kuruluşlarının</w:t>
      </w:r>
      <w:r w:rsidR="001F520A">
        <w:rPr>
          <w:sz w:val="24"/>
          <w:szCs w:val="24"/>
        </w:rPr>
        <w:t>,</w:t>
      </w:r>
      <w:r>
        <w:rPr>
          <w:sz w:val="24"/>
          <w:szCs w:val="24"/>
        </w:rPr>
        <w:t xml:space="preserve"> hükümet temsilcilerini iklim değişikliği</w:t>
      </w:r>
      <w:r w:rsidR="001F520A">
        <w:rPr>
          <w:sz w:val="24"/>
          <w:szCs w:val="24"/>
        </w:rPr>
        <w:t>yle</w:t>
      </w:r>
      <w:r>
        <w:rPr>
          <w:sz w:val="24"/>
          <w:szCs w:val="24"/>
        </w:rPr>
        <w:t xml:space="preserve"> mücadelede etkili kararlar alma</w:t>
      </w:r>
      <w:r w:rsidR="001F520A">
        <w:rPr>
          <w:sz w:val="24"/>
          <w:szCs w:val="24"/>
        </w:rPr>
        <w:t>ları</w:t>
      </w:r>
      <w:r>
        <w:rPr>
          <w:sz w:val="24"/>
          <w:szCs w:val="24"/>
        </w:rPr>
        <w:t xml:space="preserve"> için cesaretlendirmeleri gereğine işaret etmiştir. </w:t>
      </w:r>
    </w:p>
    <w:p w:rsidR="00211BC6" w:rsidRDefault="00211BC6" w:rsidP="00211BC6">
      <w:pPr>
        <w:jc w:val="both"/>
        <w:rPr>
          <w:sz w:val="24"/>
          <w:szCs w:val="24"/>
        </w:rPr>
      </w:pPr>
      <w:r>
        <w:rPr>
          <w:sz w:val="24"/>
          <w:szCs w:val="24"/>
        </w:rPr>
        <w:t>COP 19 kapsamında öne çıkan bir başka etkinlik ise Varşova Diyaloğu adlı toplantı olmuştur.</w:t>
      </w:r>
      <w:r w:rsidRPr="00F51456">
        <w:rPr>
          <w:sz w:val="24"/>
          <w:szCs w:val="24"/>
        </w:rPr>
        <w:t xml:space="preserve"> </w:t>
      </w:r>
      <w:r w:rsidRPr="005F3C65">
        <w:rPr>
          <w:sz w:val="24"/>
          <w:szCs w:val="24"/>
        </w:rPr>
        <w:t xml:space="preserve">17 Kasım 2013 tarihinde düzenlenen </w:t>
      </w:r>
      <w:r>
        <w:rPr>
          <w:sz w:val="24"/>
          <w:szCs w:val="24"/>
        </w:rPr>
        <w:t>toplantı i</w:t>
      </w:r>
      <w:r w:rsidRPr="00F51456">
        <w:rPr>
          <w:sz w:val="24"/>
          <w:szCs w:val="24"/>
        </w:rPr>
        <w:t>ş dünyası liderleri, hükümet temsilcileri ve BM</w:t>
      </w:r>
      <w:r>
        <w:rPr>
          <w:sz w:val="24"/>
          <w:szCs w:val="24"/>
        </w:rPr>
        <w:t xml:space="preserve">İÇS </w:t>
      </w:r>
      <w:proofErr w:type="spellStart"/>
      <w:r>
        <w:rPr>
          <w:sz w:val="24"/>
          <w:szCs w:val="24"/>
        </w:rPr>
        <w:t>sekreteryası</w:t>
      </w:r>
      <w:proofErr w:type="spellEnd"/>
      <w:r>
        <w:rPr>
          <w:sz w:val="24"/>
          <w:szCs w:val="24"/>
        </w:rPr>
        <w:t xml:space="preserve"> yetkililerini bir araya getirmiştir</w:t>
      </w:r>
      <w:r w:rsidRPr="00F51456">
        <w:rPr>
          <w:sz w:val="24"/>
          <w:szCs w:val="24"/>
        </w:rPr>
        <w:t xml:space="preserve">. </w:t>
      </w:r>
      <w:proofErr w:type="spellStart"/>
      <w:r w:rsidRPr="00F51456">
        <w:rPr>
          <w:sz w:val="24"/>
          <w:szCs w:val="24"/>
        </w:rPr>
        <w:t>TÜSİAD’ın</w:t>
      </w:r>
      <w:proofErr w:type="spellEnd"/>
      <w:r w:rsidRPr="00F51456">
        <w:rPr>
          <w:sz w:val="24"/>
          <w:szCs w:val="24"/>
        </w:rPr>
        <w:t xml:space="preserve"> da </w:t>
      </w:r>
      <w:proofErr w:type="gramStart"/>
      <w:r w:rsidRPr="00F51456">
        <w:rPr>
          <w:sz w:val="24"/>
          <w:szCs w:val="24"/>
        </w:rPr>
        <w:t>dahil</w:t>
      </w:r>
      <w:proofErr w:type="gramEnd"/>
      <w:r w:rsidRPr="00F51456">
        <w:rPr>
          <w:sz w:val="24"/>
          <w:szCs w:val="24"/>
        </w:rPr>
        <w:t xml:space="preserve"> olduğu Dünya çapında</w:t>
      </w:r>
      <w:r>
        <w:rPr>
          <w:sz w:val="24"/>
          <w:szCs w:val="24"/>
        </w:rPr>
        <w:t xml:space="preserve"> 20 iş dünyası kuruluşunun üye</w:t>
      </w:r>
      <w:r w:rsidRPr="00F51456">
        <w:rPr>
          <w:sz w:val="24"/>
          <w:szCs w:val="24"/>
        </w:rPr>
        <w:t xml:space="preserve"> olduğu bir oluşum olan </w:t>
      </w:r>
      <w:proofErr w:type="spellStart"/>
      <w:r w:rsidRPr="00F51456">
        <w:rPr>
          <w:sz w:val="24"/>
          <w:szCs w:val="24"/>
        </w:rPr>
        <w:t>BizMEF</w:t>
      </w:r>
      <w:proofErr w:type="spellEnd"/>
      <w:r w:rsidRPr="00F51456">
        <w:rPr>
          <w:sz w:val="24"/>
          <w:szCs w:val="24"/>
        </w:rPr>
        <w:t xml:space="preserve"> (</w:t>
      </w:r>
      <w:proofErr w:type="spellStart"/>
      <w:r w:rsidRPr="00F51456">
        <w:rPr>
          <w:sz w:val="24"/>
          <w:szCs w:val="24"/>
        </w:rPr>
        <w:t>Major</w:t>
      </w:r>
      <w:proofErr w:type="spellEnd"/>
      <w:r w:rsidRPr="00F51456">
        <w:rPr>
          <w:sz w:val="24"/>
          <w:szCs w:val="24"/>
        </w:rPr>
        <w:t xml:space="preserve"> </w:t>
      </w:r>
      <w:proofErr w:type="spellStart"/>
      <w:r w:rsidRPr="00F51456">
        <w:rPr>
          <w:sz w:val="24"/>
          <w:szCs w:val="24"/>
        </w:rPr>
        <w:t>Economi</w:t>
      </w:r>
      <w:r>
        <w:rPr>
          <w:sz w:val="24"/>
          <w:szCs w:val="24"/>
        </w:rPr>
        <w:t>es</w:t>
      </w:r>
      <w:proofErr w:type="spellEnd"/>
      <w:r>
        <w:rPr>
          <w:sz w:val="24"/>
          <w:szCs w:val="24"/>
        </w:rPr>
        <w:t xml:space="preserve"> Forum) tarafından düzenlenen</w:t>
      </w:r>
      <w:r w:rsidRPr="00F51456">
        <w:rPr>
          <w:sz w:val="24"/>
          <w:szCs w:val="24"/>
        </w:rPr>
        <w:t xml:space="preserve"> </w:t>
      </w:r>
      <w:r>
        <w:rPr>
          <w:sz w:val="24"/>
          <w:szCs w:val="24"/>
        </w:rPr>
        <w:t>toplantı,</w:t>
      </w:r>
      <w:r w:rsidRPr="00F51456">
        <w:rPr>
          <w:sz w:val="24"/>
          <w:szCs w:val="24"/>
        </w:rPr>
        <w:t xml:space="preserve"> </w:t>
      </w:r>
      <w:r>
        <w:rPr>
          <w:sz w:val="24"/>
          <w:szCs w:val="24"/>
        </w:rPr>
        <w:t>COP 19’a</w:t>
      </w:r>
      <w:r w:rsidRPr="00F51456">
        <w:rPr>
          <w:sz w:val="24"/>
          <w:szCs w:val="24"/>
        </w:rPr>
        <w:t xml:space="preserve"> ev sahibi Polonya ve gelecek yıl düzenlenecek COP 20’nin ev s</w:t>
      </w:r>
      <w:r>
        <w:rPr>
          <w:sz w:val="24"/>
          <w:szCs w:val="24"/>
        </w:rPr>
        <w:t>ahipliğini üstlenecek olan Peru</w:t>
      </w:r>
      <w:r w:rsidRPr="00F51456">
        <w:rPr>
          <w:sz w:val="24"/>
          <w:szCs w:val="24"/>
        </w:rPr>
        <w:t xml:space="preserve"> hükümet temsilcileri ve BMİ</w:t>
      </w:r>
      <w:r w:rsidR="00580FE6">
        <w:rPr>
          <w:sz w:val="24"/>
          <w:szCs w:val="24"/>
        </w:rPr>
        <w:t>D</w:t>
      </w:r>
      <w:r w:rsidRPr="00F51456">
        <w:rPr>
          <w:sz w:val="24"/>
          <w:szCs w:val="24"/>
        </w:rPr>
        <w:t>ÇS Genel Sekreter Yardım</w:t>
      </w:r>
      <w:r>
        <w:rPr>
          <w:sz w:val="24"/>
          <w:szCs w:val="24"/>
        </w:rPr>
        <w:t xml:space="preserve">cısı </w:t>
      </w:r>
      <w:proofErr w:type="spellStart"/>
      <w:r>
        <w:rPr>
          <w:sz w:val="24"/>
          <w:szCs w:val="24"/>
        </w:rPr>
        <w:t>Rihard</w:t>
      </w:r>
      <w:proofErr w:type="spellEnd"/>
      <w:r>
        <w:rPr>
          <w:sz w:val="24"/>
          <w:szCs w:val="24"/>
        </w:rPr>
        <w:t xml:space="preserve"> </w:t>
      </w:r>
      <w:proofErr w:type="spellStart"/>
      <w:r>
        <w:rPr>
          <w:sz w:val="24"/>
          <w:szCs w:val="24"/>
        </w:rPr>
        <w:t>K</w:t>
      </w:r>
      <w:r w:rsidR="00580FE6">
        <w:rPr>
          <w:sz w:val="24"/>
          <w:szCs w:val="24"/>
        </w:rPr>
        <w:t>inley</w:t>
      </w:r>
      <w:r>
        <w:rPr>
          <w:sz w:val="24"/>
          <w:szCs w:val="24"/>
        </w:rPr>
        <w:t>’in</w:t>
      </w:r>
      <w:proofErr w:type="spellEnd"/>
      <w:r>
        <w:rPr>
          <w:sz w:val="24"/>
          <w:szCs w:val="24"/>
        </w:rPr>
        <w:t xml:space="preserve"> katılımıyla gerçekleşmiştir</w:t>
      </w:r>
      <w:r w:rsidRPr="00F51456">
        <w:rPr>
          <w:sz w:val="24"/>
          <w:szCs w:val="24"/>
        </w:rPr>
        <w:t>. Toplantı kapsamında katılımcılar</w:t>
      </w:r>
      <w:r w:rsidR="00580FE6">
        <w:rPr>
          <w:sz w:val="24"/>
          <w:szCs w:val="24"/>
        </w:rPr>
        <w:t>,</w:t>
      </w:r>
      <w:r w:rsidRPr="00F51456">
        <w:rPr>
          <w:sz w:val="24"/>
          <w:szCs w:val="24"/>
        </w:rPr>
        <w:t xml:space="preserve"> iş dünyasının</w:t>
      </w:r>
      <w:r w:rsidR="00580FE6">
        <w:rPr>
          <w:sz w:val="24"/>
          <w:szCs w:val="24"/>
        </w:rPr>
        <w:t>,</w:t>
      </w:r>
      <w:r w:rsidRPr="00F51456">
        <w:rPr>
          <w:sz w:val="24"/>
          <w:szCs w:val="24"/>
        </w:rPr>
        <w:t xml:space="preserve"> iklim değişikliği</w:t>
      </w:r>
      <w:r w:rsidR="00580FE6">
        <w:rPr>
          <w:sz w:val="24"/>
          <w:szCs w:val="24"/>
        </w:rPr>
        <w:t>yle</w:t>
      </w:r>
      <w:r w:rsidRPr="00F51456">
        <w:rPr>
          <w:sz w:val="24"/>
          <w:szCs w:val="24"/>
        </w:rPr>
        <w:t xml:space="preserve"> mücadelede ihtiyaç duyulan düşük karbon teknolojilerinin hayata geçirilmesi için uluslararası müzakerelere sunabileceği katkılar</w:t>
      </w:r>
      <w:r>
        <w:rPr>
          <w:sz w:val="24"/>
          <w:szCs w:val="24"/>
        </w:rPr>
        <w:t>ı tartışmışlardır</w:t>
      </w:r>
      <w:r w:rsidRPr="00F51456">
        <w:rPr>
          <w:sz w:val="24"/>
          <w:szCs w:val="24"/>
        </w:rPr>
        <w:t xml:space="preserve">. Toplantının kapanış konuşmasını yapan Peru Büyükelçisi </w:t>
      </w:r>
      <w:proofErr w:type="spellStart"/>
      <w:r w:rsidRPr="00F51456">
        <w:rPr>
          <w:sz w:val="24"/>
          <w:szCs w:val="24"/>
        </w:rPr>
        <w:t>Jorge</w:t>
      </w:r>
      <w:proofErr w:type="spellEnd"/>
      <w:r w:rsidRPr="00F51456">
        <w:rPr>
          <w:sz w:val="24"/>
          <w:szCs w:val="24"/>
        </w:rPr>
        <w:t xml:space="preserve"> </w:t>
      </w:r>
      <w:proofErr w:type="spellStart"/>
      <w:r w:rsidRPr="00F51456">
        <w:rPr>
          <w:sz w:val="24"/>
          <w:szCs w:val="24"/>
        </w:rPr>
        <w:t>Voto</w:t>
      </w:r>
      <w:proofErr w:type="spellEnd"/>
      <w:r w:rsidRPr="00F51456">
        <w:rPr>
          <w:sz w:val="24"/>
          <w:szCs w:val="24"/>
        </w:rPr>
        <w:t xml:space="preserve"> </w:t>
      </w:r>
      <w:proofErr w:type="spellStart"/>
      <w:r w:rsidRPr="00F51456">
        <w:rPr>
          <w:sz w:val="24"/>
          <w:szCs w:val="24"/>
        </w:rPr>
        <w:t>Bernales</w:t>
      </w:r>
      <w:proofErr w:type="spellEnd"/>
      <w:r w:rsidR="00580FE6">
        <w:rPr>
          <w:sz w:val="24"/>
          <w:szCs w:val="24"/>
        </w:rPr>
        <w:t>,</w:t>
      </w:r>
      <w:r w:rsidRPr="00F51456">
        <w:rPr>
          <w:sz w:val="24"/>
          <w:szCs w:val="24"/>
        </w:rPr>
        <w:t xml:space="preserve"> Peru’nun</w:t>
      </w:r>
      <w:r w:rsidR="00580FE6">
        <w:rPr>
          <w:sz w:val="24"/>
          <w:szCs w:val="24"/>
        </w:rPr>
        <w:t>,</w:t>
      </w:r>
      <w:r w:rsidRPr="00F51456">
        <w:rPr>
          <w:sz w:val="24"/>
          <w:szCs w:val="24"/>
        </w:rPr>
        <w:t xml:space="preserve"> önümüzdeki yıl Lima’da düzenlenecek olan COP 20’de iş dünyası ile daha güçlü etkileşim kanallarının oluşturulması için Polonya il</w:t>
      </w:r>
      <w:r>
        <w:rPr>
          <w:sz w:val="24"/>
          <w:szCs w:val="24"/>
        </w:rPr>
        <w:t>e birlikte çalışacağını belirtmiştir</w:t>
      </w:r>
      <w:r>
        <w:rPr>
          <w:rStyle w:val="DipnotBavurusu"/>
          <w:sz w:val="24"/>
          <w:szCs w:val="24"/>
        </w:rPr>
        <w:footnoteReference w:id="20"/>
      </w:r>
      <w:r w:rsidRPr="00F51456">
        <w:rPr>
          <w:sz w:val="24"/>
          <w:szCs w:val="24"/>
        </w:rPr>
        <w:t>.</w:t>
      </w:r>
    </w:p>
    <w:p w:rsidR="00211BC6" w:rsidRPr="00BB18E0" w:rsidRDefault="00211BC6" w:rsidP="00211BC6">
      <w:pPr>
        <w:jc w:val="both"/>
        <w:rPr>
          <w:sz w:val="24"/>
          <w:szCs w:val="24"/>
        </w:rPr>
      </w:pPr>
      <w:r w:rsidRPr="00BB18E0">
        <w:rPr>
          <w:sz w:val="24"/>
          <w:szCs w:val="24"/>
        </w:rPr>
        <w:t>BIZMEF, ayrıca, Konferansın ikinci haftasında (19 Kasım 2013) “İklim Değişikliği ile Mücadele ve Uyumda Yenilikçilik, Yatırım ve Finansmanın Rolü” (</w:t>
      </w:r>
      <w:proofErr w:type="spellStart"/>
      <w:r w:rsidRPr="00BB18E0">
        <w:rPr>
          <w:sz w:val="24"/>
          <w:szCs w:val="24"/>
        </w:rPr>
        <w:t>The</w:t>
      </w:r>
      <w:proofErr w:type="spellEnd"/>
      <w:r w:rsidRPr="00BB18E0">
        <w:rPr>
          <w:sz w:val="24"/>
          <w:szCs w:val="24"/>
        </w:rPr>
        <w:t xml:space="preserve"> </w:t>
      </w:r>
      <w:proofErr w:type="spellStart"/>
      <w:r w:rsidRPr="00BB18E0">
        <w:rPr>
          <w:sz w:val="24"/>
          <w:szCs w:val="24"/>
        </w:rPr>
        <w:t>Roles</w:t>
      </w:r>
      <w:proofErr w:type="spellEnd"/>
      <w:r w:rsidRPr="00BB18E0">
        <w:rPr>
          <w:sz w:val="24"/>
          <w:szCs w:val="24"/>
        </w:rPr>
        <w:t xml:space="preserve"> of </w:t>
      </w:r>
      <w:proofErr w:type="spellStart"/>
      <w:r w:rsidRPr="00BB18E0">
        <w:rPr>
          <w:sz w:val="24"/>
          <w:szCs w:val="24"/>
        </w:rPr>
        <w:t>Innovation</w:t>
      </w:r>
      <w:proofErr w:type="spellEnd"/>
      <w:r w:rsidRPr="00BB18E0">
        <w:rPr>
          <w:sz w:val="24"/>
          <w:szCs w:val="24"/>
        </w:rPr>
        <w:t xml:space="preserve">, </w:t>
      </w:r>
      <w:proofErr w:type="spellStart"/>
      <w:r w:rsidRPr="00BB18E0">
        <w:rPr>
          <w:sz w:val="24"/>
          <w:szCs w:val="24"/>
        </w:rPr>
        <w:t>Investment</w:t>
      </w:r>
      <w:proofErr w:type="spellEnd"/>
      <w:r w:rsidRPr="00BB18E0">
        <w:rPr>
          <w:sz w:val="24"/>
          <w:szCs w:val="24"/>
        </w:rPr>
        <w:t xml:space="preserve"> </w:t>
      </w:r>
      <w:proofErr w:type="spellStart"/>
      <w:r w:rsidRPr="00BB18E0">
        <w:rPr>
          <w:sz w:val="24"/>
          <w:szCs w:val="24"/>
        </w:rPr>
        <w:t>and</w:t>
      </w:r>
      <w:proofErr w:type="spellEnd"/>
      <w:r w:rsidRPr="00BB18E0">
        <w:rPr>
          <w:sz w:val="24"/>
          <w:szCs w:val="24"/>
        </w:rPr>
        <w:t xml:space="preserve"> Finance in </w:t>
      </w:r>
      <w:proofErr w:type="spellStart"/>
      <w:r w:rsidRPr="00BB18E0">
        <w:rPr>
          <w:sz w:val="24"/>
          <w:szCs w:val="24"/>
        </w:rPr>
        <w:t>Mitigation</w:t>
      </w:r>
      <w:proofErr w:type="spellEnd"/>
      <w:r w:rsidRPr="00BB18E0">
        <w:rPr>
          <w:sz w:val="24"/>
          <w:szCs w:val="24"/>
        </w:rPr>
        <w:t xml:space="preserve"> </w:t>
      </w:r>
      <w:proofErr w:type="spellStart"/>
      <w:r w:rsidRPr="00BB18E0">
        <w:rPr>
          <w:sz w:val="24"/>
          <w:szCs w:val="24"/>
        </w:rPr>
        <w:t>and</w:t>
      </w:r>
      <w:proofErr w:type="spellEnd"/>
      <w:r w:rsidRPr="00BB18E0">
        <w:rPr>
          <w:sz w:val="24"/>
          <w:szCs w:val="24"/>
        </w:rPr>
        <w:t xml:space="preserve"> Adaptation) konulu bir yan etkinlik düzenlemiştir. Amerikan Ticaret Odası ve Japon İş Dünyası Federasyonu (</w:t>
      </w:r>
      <w:proofErr w:type="spellStart"/>
      <w:r w:rsidRPr="00BB18E0">
        <w:rPr>
          <w:sz w:val="24"/>
          <w:szCs w:val="24"/>
        </w:rPr>
        <w:t>Keidanren</w:t>
      </w:r>
      <w:proofErr w:type="spellEnd"/>
      <w:r w:rsidRPr="00BB18E0">
        <w:rPr>
          <w:sz w:val="24"/>
          <w:szCs w:val="24"/>
        </w:rPr>
        <w:t xml:space="preserve">) yetkililerinin konuşmacı olduğu etkinlik kapsamında TÜSİAD </w:t>
      </w:r>
      <w:r w:rsidR="00580FE6">
        <w:rPr>
          <w:sz w:val="24"/>
          <w:szCs w:val="24"/>
        </w:rPr>
        <w:t xml:space="preserve">adına </w:t>
      </w:r>
      <w:r w:rsidRPr="00BB18E0">
        <w:rPr>
          <w:sz w:val="24"/>
          <w:szCs w:val="24"/>
        </w:rPr>
        <w:t xml:space="preserve">Genel Sekreter Yardımcısı Nurşen NUMANOĞLU Türkiye’deki iklim değişikliği politikaları ve düşük karbon teknolojilerine yönelik yatırımlar konulu bir sunum gerçekleştirmiştir.   </w:t>
      </w:r>
    </w:p>
    <w:p w:rsidR="008D339B" w:rsidRDefault="008D339B" w:rsidP="00211BC6">
      <w:pPr>
        <w:jc w:val="both"/>
        <w:rPr>
          <w:b/>
          <w:sz w:val="24"/>
          <w:szCs w:val="24"/>
        </w:rPr>
      </w:pPr>
    </w:p>
    <w:p w:rsidR="00211BC6" w:rsidRPr="006F4CFD" w:rsidRDefault="00211BC6" w:rsidP="00211BC6">
      <w:pPr>
        <w:jc w:val="both"/>
        <w:rPr>
          <w:b/>
          <w:sz w:val="24"/>
          <w:szCs w:val="24"/>
        </w:rPr>
      </w:pPr>
      <w:r w:rsidRPr="006F4CFD">
        <w:rPr>
          <w:b/>
          <w:sz w:val="24"/>
          <w:szCs w:val="24"/>
        </w:rPr>
        <w:t>Yerel İn</w:t>
      </w:r>
      <w:r w:rsidR="00580FE6">
        <w:rPr>
          <w:b/>
          <w:sz w:val="24"/>
          <w:szCs w:val="24"/>
        </w:rPr>
        <w:t>i</w:t>
      </w:r>
      <w:r w:rsidRPr="006F4CFD">
        <w:rPr>
          <w:b/>
          <w:sz w:val="24"/>
          <w:szCs w:val="24"/>
        </w:rPr>
        <w:t>siyatifler</w:t>
      </w:r>
    </w:p>
    <w:p w:rsidR="00211BC6" w:rsidRPr="00F51456" w:rsidRDefault="00211BC6" w:rsidP="00211BC6">
      <w:pPr>
        <w:jc w:val="both"/>
        <w:rPr>
          <w:rFonts w:ascii="Arial" w:hAnsi="Arial" w:cs="Arial"/>
          <w:color w:val="333333"/>
          <w:sz w:val="20"/>
          <w:szCs w:val="20"/>
          <w:shd w:val="clear" w:color="auto" w:fill="FFFFFF"/>
        </w:rPr>
      </w:pPr>
      <w:r>
        <w:rPr>
          <w:sz w:val="24"/>
          <w:szCs w:val="24"/>
        </w:rPr>
        <w:t xml:space="preserve">COP 19 kapsamındaki toplantılarda öne çıkan bir başka konu ise iklim değişikliği ile mücadelede şehirler başta olmak üzere yerel girişimlerin rolü olmuştur. Yerel yöneticilerin de katıldığı bu </w:t>
      </w:r>
      <w:r>
        <w:rPr>
          <w:sz w:val="24"/>
          <w:szCs w:val="24"/>
        </w:rPr>
        <w:lastRenderedPageBreak/>
        <w:t xml:space="preserve">toplantılarda küresel ölçekte CO2 </w:t>
      </w:r>
      <w:proofErr w:type="gramStart"/>
      <w:r>
        <w:rPr>
          <w:sz w:val="24"/>
          <w:szCs w:val="24"/>
        </w:rPr>
        <w:t>emisyonlarının</w:t>
      </w:r>
      <w:proofErr w:type="gramEnd"/>
      <w:r>
        <w:rPr>
          <w:sz w:val="24"/>
          <w:szCs w:val="24"/>
        </w:rPr>
        <w:t xml:space="preserve"> % 70’inden sorumlu olan ve Dünya’da enerjinin üçte ikisini tüketen şehirlerde iklim değişikliğine yönelik bilincin artırılması, çevreci ulaştırma politikaları ve enerji verimliliğine yönelik yatırımların önemi vurgulanmıştır. </w:t>
      </w:r>
    </w:p>
    <w:p w:rsidR="00211BC6" w:rsidRPr="006B0448" w:rsidRDefault="00211BC6" w:rsidP="00211BC6">
      <w:pPr>
        <w:jc w:val="both"/>
        <w:rPr>
          <w:b/>
          <w:sz w:val="28"/>
          <w:szCs w:val="28"/>
        </w:rPr>
      </w:pPr>
      <w:r w:rsidRPr="006B0448">
        <w:rPr>
          <w:b/>
          <w:sz w:val="28"/>
          <w:szCs w:val="28"/>
        </w:rPr>
        <w:t xml:space="preserve">Sonuç </w:t>
      </w:r>
    </w:p>
    <w:p w:rsidR="00211BC6" w:rsidRDefault="00211BC6" w:rsidP="00211BC6">
      <w:pPr>
        <w:jc w:val="both"/>
        <w:rPr>
          <w:sz w:val="24"/>
          <w:szCs w:val="24"/>
        </w:rPr>
      </w:pPr>
      <w:r w:rsidRPr="006B5D2A">
        <w:rPr>
          <w:sz w:val="24"/>
          <w:szCs w:val="24"/>
        </w:rPr>
        <w:t>Beklentiler ve alınan kararlar dikkate alındığında 19. Taraflar Konferansı’nın 2015 yılında gerçekleşecek Paris zirvesi öncesinde genel olarak sınırlı ancak ümit vadeden bir iler</w:t>
      </w:r>
      <w:r>
        <w:rPr>
          <w:sz w:val="24"/>
          <w:szCs w:val="24"/>
        </w:rPr>
        <w:t xml:space="preserve">lemeye sahne olduğuna ilişkin bir değerlendirme yapmak mümkündür. Söz gelimi, 2015 yılında imzalanması hedeflenen, 2020 yılı sonrasını düzenleyecek yeni rejimi ortaya koyan protokol metninin içeriği, </w:t>
      </w:r>
      <w:proofErr w:type="gramStart"/>
      <w:r>
        <w:rPr>
          <w:sz w:val="24"/>
          <w:szCs w:val="24"/>
        </w:rPr>
        <w:t>emisyon</w:t>
      </w:r>
      <w:proofErr w:type="gramEnd"/>
      <w:r>
        <w:rPr>
          <w:sz w:val="24"/>
          <w:szCs w:val="24"/>
        </w:rPr>
        <w:t xml:space="preserve"> </w:t>
      </w:r>
      <w:proofErr w:type="spellStart"/>
      <w:r>
        <w:rPr>
          <w:sz w:val="24"/>
          <w:szCs w:val="24"/>
        </w:rPr>
        <w:t>azaltımına</w:t>
      </w:r>
      <w:proofErr w:type="spellEnd"/>
      <w:r>
        <w:rPr>
          <w:sz w:val="24"/>
          <w:szCs w:val="24"/>
        </w:rPr>
        <w:t xml:space="preserve"> ilişkin taahhütler, ormansızlaşma ile mücadele konusundaki tedbirler ve finansman konularında henüz tatmin edici bir uzlaşıya varılamamasına karşın yeni protokol metninin oluşturulması konusunda bir zaman planı belirlenmesi</w:t>
      </w:r>
      <w:r w:rsidR="00580FE6">
        <w:rPr>
          <w:sz w:val="24"/>
          <w:szCs w:val="24"/>
        </w:rPr>
        <w:t>,</w:t>
      </w:r>
      <w:r>
        <w:rPr>
          <w:sz w:val="24"/>
          <w:szCs w:val="24"/>
        </w:rPr>
        <w:t xml:space="preserve"> görüşmelerden olumlu sonuç çıkabileceği umudunu canlı tutmaktadır. Bununla birlikte </w:t>
      </w:r>
      <w:r w:rsidRPr="00AF744A">
        <w:rPr>
          <w:sz w:val="24"/>
          <w:szCs w:val="24"/>
        </w:rPr>
        <w:t xml:space="preserve">iş dünyasının iklim değişikliği müzakerelerine resmi olarak tanınan bir mekanizma vasıtası ile </w:t>
      </w:r>
      <w:proofErr w:type="gramStart"/>
      <w:r w:rsidRPr="00AF744A">
        <w:rPr>
          <w:sz w:val="24"/>
          <w:szCs w:val="24"/>
        </w:rPr>
        <w:t>dahil</w:t>
      </w:r>
      <w:proofErr w:type="gramEnd"/>
      <w:r w:rsidRPr="00AF744A">
        <w:rPr>
          <w:sz w:val="24"/>
          <w:szCs w:val="24"/>
        </w:rPr>
        <w:t xml:space="preserve"> olma yönünde artan çabası</w:t>
      </w:r>
      <w:r>
        <w:rPr>
          <w:sz w:val="24"/>
          <w:szCs w:val="24"/>
        </w:rPr>
        <w:t xml:space="preserve"> ve yerel girişimlere yönelik örnekler</w:t>
      </w:r>
      <w:r w:rsidRPr="00AF744A">
        <w:rPr>
          <w:sz w:val="24"/>
          <w:szCs w:val="24"/>
        </w:rPr>
        <w:t xml:space="preserve"> </w:t>
      </w:r>
      <w:r>
        <w:rPr>
          <w:sz w:val="24"/>
          <w:szCs w:val="24"/>
        </w:rPr>
        <w:t xml:space="preserve">iklim değişikliği ile mücadele konusundaki iradenin güç kazandığını göstermektedir.  </w:t>
      </w:r>
    </w:p>
    <w:p w:rsidR="00E2383A" w:rsidRPr="00677D7B" w:rsidRDefault="00211BC6" w:rsidP="00677D7B">
      <w:pPr>
        <w:jc w:val="both"/>
        <w:rPr>
          <w:sz w:val="24"/>
          <w:szCs w:val="24"/>
        </w:rPr>
      </w:pPr>
      <w:r>
        <w:rPr>
          <w:sz w:val="24"/>
          <w:szCs w:val="24"/>
        </w:rPr>
        <w:t>Öte yandan; kayıp ve zararların tazmini konusunda bir mekanizma kurulmuş olmasına karşın bu mekanizmanın nasıl işleyeceği halen belirsizliğini korumaktadır. İklim değişikliğinin olumsuz etkileri sonucu ortaya çıkan afetlerin sayısı hızla artıyor olmasına karşın bu konuya ilişkin halen tatmin edici bir önlem alın</w:t>
      </w:r>
      <w:r w:rsidR="00677D7B">
        <w:rPr>
          <w:sz w:val="24"/>
          <w:szCs w:val="24"/>
        </w:rPr>
        <w:t>amamış olması endişe vericidir.</w:t>
      </w:r>
    </w:p>
    <w:sectPr w:rsidR="00E2383A" w:rsidRPr="00677D7B" w:rsidSect="00CA5F1E">
      <w:headerReference w:type="default" r:id="rId11"/>
      <w:footerReference w:type="default" r:id="rId12"/>
      <w:pgSz w:w="11906" w:h="16838"/>
      <w:pgMar w:top="1440" w:right="1080" w:bottom="1440" w:left="1080" w:header="284"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1E" w:rsidRDefault="00CA5F1E" w:rsidP="00647CA8">
      <w:pPr>
        <w:spacing w:after="0" w:line="240" w:lineRule="auto"/>
      </w:pPr>
      <w:r>
        <w:separator/>
      </w:r>
    </w:p>
  </w:endnote>
  <w:endnote w:type="continuationSeparator" w:id="0">
    <w:p w:rsidR="00CA5F1E" w:rsidRDefault="00CA5F1E"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394894"/>
      <w:docPartObj>
        <w:docPartGallery w:val="Page Numbers (Bottom of Page)"/>
        <w:docPartUnique/>
      </w:docPartObj>
    </w:sdtPr>
    <w:sdtEndPr/>
    <w:sdtContent>
      <w:p w:rsidR="00CA5F1E" w:rsidRDefault="00CA5F1E">
        <w:pPr>
          <w:pStyle w:val="Altbilgi"/>
          <w:jc w:val="center"/>
        </w:pPr>
        <w:r>
          <w:fldChar w:fldCharType="begin"/>
        </w:r>
        <w:r>
          <w:instrText>PAGE   \* MERGEFORMAT</w:instrText>
        </w:r>
        <w:r>
          <w:fldChar w:fldCharType="separate"/>
        </w:r>
        <w:r w:rsidR="005A0E40">
          <w:rPr>
            <w:noProof/>
          </w:rPr>
          <w:t>1</w:t>
        </w:r>
        <w:r>
          <w:fldChar w:fldCharType="end"/>
        </w:r>
      </w:p>
    </w:sdtContent>
  </w:sdt>
  <w:p w:rsidR="00CA5F1E" w:rsidRDefault="00CA5F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1E" w:rsidRDefault="00CA5F1E" w:rsidP="00647CA8">
      <w:pPr>
        <w:spacing w:after="0" w:line="240" w:lineRule="auto"/>
      </w:pPr>
      <w:r>
        <w:separator/>
      </w:r>
    </w:p>
  </w:footnote>
  <w:footnote w:type="continuationSeparator" w:id="0">
    <w:p w:rsidR="00CA5F1E" w:rsidRDefault="00CA5F1E" w:rsidP="00647CA8">
      <w:pPr>
        <w:spacing w:after="0" w:line="240" w:lineRule="auto"/>
      </w:pPr>
      <w:r>
        <w:continuationSeparator/>
      </w:r>
    </w:p>
  </w:footnote>
  <w:footnote w:id="1">
    <w:p w:rsidR="00CA5F1E" w:rsidRDefault="00CA5F1E" w:rsidP="00211BC6">
      <w:pPr>
        <w:pStyle w:val="DipnotMetni"/>
      </w:pPr>
      <w:r>
        <w:rPr>
          <w:rStyle w:val="DipnotBavurusu"/>
        </w:rPr>
        <w:footnoteRef/>
      </w:r>
      <w:r>
        <w:t xml:space="preserve">IPCC </w:t>
      </w:r>
      <w:proofErr w:type="spellStart"/>
      <w:r>
        <w:t>Working</w:t>
      </w:r>
      <w:proofErr w:type="spellEnd"/>
      <w:r>
        <w:t xml:space="preserve"> </w:t>
      </w:r>
      <w:proofErr w:type="spellStart"/>
      <w:r>
        <w:t>Group</w:t>
      </w:r>
      <w:proofErr w:type="spellEnd"/>
      <w:r>
        <w:t xml:space="preserve"> 1, 5th </w:t>
      </w:r>
      <w:proofErr w:type="spellStart"/>
      <w:r>
        <w:t>Assessment</w:t>
      </w:r>
      <w:proofErr w:type="spellEnd"/>
      <w:r>
        <w:t xml:space="preserve"> Report </w:t>
      </w:r>
      <w:proofErr w:type="spellStart"/>
      <w:r>
        <w:t>Climate</w:t>
      </w:r>
      <w:proofErr w:type="spellEnd"/>
      <w:r>
        <w:t xml:space="preserve"> </w:t>
      </w:r>
      <w:proofErr w:type="spellStart"/>
      <w:r>
        <w:t>Change</w:t>
      </w:r>
      <w:proofErr w:type="spellEnd"/>
      <w:r>
        <w:t xml:space="preserve"> 2013 </w:t>
      </w:r>
      <w:proofErr w:type="spellStart"/>
      <w:r>
        <w:t>Physical</w:t>
      </w:r>
      <w:proofErr w:type="spellEnd"/>
      <w:r>
        <w:t xml:space="preserve"> </w:t>
      </w:r>
      <w:proofErr w:type="spellStart"/>
      <w:r>
        <w:t>Science</w:t>
      </w:r>
      <w:proofErr w:type="spellEnd"/>
      <w:r>
        <w:t xml:space="preserve"> </w:t>
      </w:r>
      <w:proofErr w:type="spellStart"/>
      <w:r>
        <w:t>Basis</w:t>
      </w:r>
      <w:proofErr w:type="spellEnd"/>
      <w:r>
        <w:t xml:space="preserve"> </w:t>
      </w:r>
      <w:proofErr w:type="spellStart"/>
      <w:r>
        <w:t>Summary</w:t>
      </w:r>
      <w:proofErr w:type="spellEnd"/>
      <w:r>
        <w:t xml:space="preserve"> </w:t>
      </w:r>
      <w:proofErr w:type="spellStart"/>
      <w:r>
        <w:t>for</w:t>
      </w:r>
      <w:proofErr w:type="spellEnd"/>
      <w:r>
        <w:t xml:space="preserve"> </w:t>
      </w:r>
      <w:proofErr w:type="spellStart"/>
      <w:r>
        <w:t>Policy</w:t>
      </w:r>
      <w:proofErr w:type="spellEnd"/>
      <w:r>
        <w:t xml:space="preserve"> </w:t>
      </w:r>
      <w:proofErr w:type="spellStart"/>
      <w:r>
        <w:t>Makers</w:t>
      </w:r>
      <w:proofErr w:type="spellEnd"/>
      <w:r>
        <w:t xml:space="preserve">, </w:t>
      </w:r>
      <w:proofErr w:type="spellStart"/>
      <w:r>
        <w:t>October</w:t>
      </w:r>
      <w:proofErr w:type="spellEnd"/>
      <w:r>
        <w:t xml:space="preserve"> 2013 </w:t>
      </w:r>
      <w:hyperlink r:id="rId1" w:history="1">
        <w:r w:rsidRPr="00E15591">
          <w:rPr>
            <w:color w:val="0000FF"/>
            <w:sz w:val="22"/>
            <w:szCs w:val="22"/>
            <w:u w:val="single"/>
          </w:rPr>
          <w:t>http://www.climatechange2013.org/images/uploads/WGI_AR5_SPM_brochure.pdf</w:t>
        </w:r>
      </w:hyperlink>
    </w:p>
  </w:footnote>
  <w:footnote w:id="2">
    <w:p w:rsidR="00CA5F1E" w:rsidRDefault="00CA5F1E" w:rsidP="00211BC6">
      <w:pPr>
        <w:pStyle w:val="DipnotMetni"/>
      </w:pPr>
      <w:r>
        <w:rPr>
          <w:rStyle w:val="DipnotBavurusu"/>
        </w:rPr>
        <w:footnoteRef/>
      </w:r>
      <w:r>
        <w:t xml:space="preserve"> </w:t>
      </w:r>
      <w:hyperlink r:id="rId2" w:history="1">
        <w:r w:rsidRPr="0066674E">
          <w:rPr>
            <w:color w:val="0000FF"/>
            <w:sz w:val="22"/>
            <w:szCs w:val="22"/>
            <w:u w:val="single"/>
          </w:rPr>
          <w:t>http://www.rec.org.tr/?module=press&amp;item=press_news_homepage&amp;news_homepage_id=427</w:t>
        </w:r>
      </w:hyperlink>
    </w:p>
  </w:footnote>
  <w:footnote w:id="3">
    <w:p w:rsidR="00CA5F1E" w:rsidRDefault="00CA5F1E" w:rsidP="00211BC6">
      <w:pPr>
        <w:pStyle w:val="DipnotMetni"/>
      </w:pPr>
      <w:r>
        <w:rPr>
          <w:rStyle w:val="DipnotBavurusu"/>
        </w:rPr>
        <w:footnoteRef/>
      </w:r>
      <w:r>
        <w:t xml:space="preserve"> </w:t>
      </w:r>
      <w:hyperlink r:id="rId3" w:anchor="sthash.25KJWrke.dpuf" w:history="1">
        <w:r w:rsidRPr="004C2649">
          <w:rPr>
            <w:rStyle w:val="Kpr"/>
          </w:rPr>
          <w:t>http://www.china-briefing.com/news/2012/01/18/china-sets-new-greenhouse-gas-emission-reduction-goals.html#sthash.25KJWrke.dpuf</w:t>
        </w:r>
      </w:hyperlink>
      <w:r>
        <w:t xml:space="preserve"> </w:t>
      </w:r>
    </w:p>
  </w:footnote>
  <w:footnote w:id="4">
    <w:p w:rsidR="00CA5F1E" w:rsidRDefault="00CA5F1E">
      <w:pPr>
        <w:pStyle w:val="DipnotMetni"/>
      </w:pPr>
      <w:r>
        <w:rPr>
          <w:rStyle w:val="DipnotBavurusu"/>
        </w:rPr>
        <w:footnoteRef/>
      </w:r>
      <w:r>
        <w:t xml:space="preserve"> REC Türkiye, Bilgi Notu: Varşova Öncesi İklim Müzakerelerinin Geldiği Son Nokta, 11 Kasım 2013, Ankara, </w:t>
      </w:r>
      <w:hyperlink r:id="rId4" w:history="1">
        <w:r w:rsidRPr="009C0C42">
          <w:rPr>
            <w:color w:val="0000FF"/>
            <w:sz w:val="22"/>
            <w:szCs w:val="22"/>
            <w:u w:val="single"/>
          </w:rPr>
          <w:t>http://www.rec.org.tr/dyn_files/42/6093-COP-19-Bilgi-Notu-REC-Turkiye.pdf</w:t>
        </w:r>
      </w:hyperlink>
    </w:p>
  </w:footnote>
  <w:footnote w:id="5">
    <w:p w:rsidR="00CA5F1E" w:rsidRDefault="00CA5F1E" w:rsidP="00211BC6">
      <w:pPr>
        <w:pStyle w:val="DipnotMetni"/>
      </w:pPr>
      <w:r>
        <w:rPr>
          <w:rStyle w:val="DipnotBavurusu"/>
        </w:rPr>
        <w:footnoteRef/>
      </w:r>
      <w:r>
        <w:t xml:space="preserve"> </w:t>
      </w:r>
      <w:proofErr w:type="spellStart"/>
      <w:r>
        <w:t>İ</w:t>
      </w:r>
      <w:r w:rsidRPr="00677D7B">
        <w:t>bidem</w:t>
      </w:r>
      <w:proofErr w:type="spellEnd"/>
    </w:p>
  </w:footnote>
  <w:footnote w:id="6">
    <w:p w:rsidR="00CA5F1E" w:rsidRDefault="00CA5F1E">
      <w:pPr>
        <w:pStyle w:val="DipnotMetni"/>
      </w:pPr>
      <w:r>
        <w:rPr>
          <w:rStyle w:val="DipnotBavurusu"/>
        </w:rPr>
        <w:footnoteRef/>
      </w:r>
      <w:r>
        <w:t xml:space="preserve"> </w:t>
      </w:r>
      <w:hyperlink r:id="rId5" w:history="1">
        <w:r w:rsidRPr="00606D90">
          <w:rPr>
            <w:rStyle w:val="Kpr"/>
          </w:rPr>
          <w:t>http://www.nytimes.com/2013/11/16/world/asia/japan-shelves-plan-to-slash-emissions-citing-fukushima.html?_r=0</w:t>
        </w:r>
      </w:hyperlink>
      <w:r>
        <w:t xml:space="preserve"> , 15 Kasım 2013</w:t>
      </w:r>
    </w:p>
  </w:footnote>
  <w:footnote w:id="7">
    <w:p w:rsidR="00CA5F1E" w:rsidRDefault="00CA5F1E" w:rsidP="00211BC6">
      <w:pPr>
        <w:pStyle w:val="DipnotMetni"/>
      </w:pPr>
      <w:r>
        <w:rPr>
          <w:rStyle w:val="DipnotBavurusu"/>
        </w:rPr>
        <w:footnoteRef/>
      </w:r>
      <w:r>
        <w:t xml:space="preserve"> </w:t>
      </w:r>
      <w:hyperlink r:id="rId6" w:history="1">
        <w:r w:rsidRPr="00A266C8">
          <w:rPr>
            <w:rStyle w:val="Kpr"/>
          </w:rPr>
          <w:t>http://www.mmechanisms.org/e/initiatives/</w:t>
        </w:r>
      </w:hyperlink>
      <w:r>
        <w:t xml:space="preserve"> </w:t>
      </w:r>
    </w:p>
  </w:footnote>
  <w:footnote w:id="8">
    <w:p w:rsidR="00CA5F1E" w:rsidRDefault="00CA5F1E" w:rsidP="00211BC6">
      <w:pPr>
        <w:pStyle w:val="DipnotMetni"/>
      </w:pPr>
      <w:r>
        <w:rPr>
          <w:rStyle w:val="DipnotBavurusu"/>
        </w:rPr>
        <w:footnoteRef/>
      </w:r>
      <w:r>
        <w:t xml:space="preserve"> </w:t>
      </w:r>
      <w:hyperlink r:id="rId7" w:history="1">
        <w:r w:rsidRPr="008D339B">
          <w:rPr>
            <w:color w:val="0000FF"/>
            <w:sz w:val="22"/>
            <w:szCs w:val="22"/>
            <w:u w:val="single"/>
          </w:rPr>
          <w:t>http://www.rec.org.tr/dyn_files/42/6100-COP19-Guncesi-2Gun-.pdf</w:t>
        </w:r>
      </w:hyperlink>
    </w:p>
  </w:footnote>
  <w:footnote w:id="9">
    <w:p w:rsidR="00CA5F1E" w:rsidRDefault="00CA5F1E" w:rsidP="00211BC6">
      <w:pPr>
        <w:pStyle w:val="DipnotMetni"/>
      </w:pPr>
      <w:r>
        <w:rPr>
          <w:rStyle w:val="DipnotBavurusu"/>
        </w:rPr>
        <w:footnoteRef/>
      </w:r>
      <w:r>
        <w:t xml:space="preserve"> </w:t>
      </w:r>
      <w:hyperlink r:id="rId8" w:history="1">
        <w:r w:rsidRPr="00BA3422">
          <w:rPr>
            <w:color w:val="0000FF"/>
            <w:sz w:val="22"/>
            <w:szCs w:val="22"/>
            <w:u w:val="single"/>
          </w:rPr>
          <w:t>http://www.climatechange.gov.au/</w:t>
        </w:r>
      </w:hyperlink>
    </w:p>
  </w:footnote>
  <w:footnote w:id="10">
    <w:p w:rsidR="00CA5F1E" w:rsidRDefault="00CA5F1E" w:rsidP="00211BC6">
      <w:pPr>
        <w:pStyle w:val="DipnotMetni"/>
      </w:pPr>
      <w:r>
        <w:rPr>
          <w:rStyle w:val="DipnotBavurusu"/>
        </w:rPr>
        <w:footnoteRef/>
      </w:r>
      <w:r>
        <w:t xml:space="preserve"> </w:t>
      </w:r>
      <w:hyperlink r:id="rId9" w:history="1">
        <w:r w:rsidRPr="00BA3422">
          <w:rPr>
            <w:color w:val="0000FF"/>
            <w:sz w:val="22"/>
            <w:szCs w:val="22"/>
            <w:u w:val="single"/>
          </w:rPr>
          <w:t>http://www.bbc.co.uk/news/world-asia-24923094</w:t>
        </w:r>
      </w:hyperlink>
    </w:p>
  </w:footnote>
  <w:footnote w:id="11">
    <w:p w:rsidR="00CA5F1E" w:rsidRPr="00EB0FF1" w:rsidRDefault="00CA5F1E" w:rsidP="00211BC6">
      <w:pPr>
        <w:rPr>
          <w:b/>
          <w:sz w:val="24"/>
          <w:szCs w:val="24"/>
        </w:rPr>
      </w:pPr>
      <w:r>
        <w:rPr>
          <w:rStyle w:val="DipnotBavurusu"/>
        </w:rPr>
        <w:footnoteRef/>
      </w:r>
      <w:r>
        <w:t xml:space="preserve"> </w:t>
      </w:r>
      <w:hyperlink r:id="rId10" w:history="1">
        <w:r w:rsidRPr="008D339B">
          <w:rPr>
            <w:color w:val="0000FF"/>
            <w:u w:val="single"/>
          </w:rPr>
          <w:t>http://www.whitehouse.gov/the-press-office/2013/06/25/fact-sheet-president-obama-s-climate-action-plan</w:t>
        </w:r>
      </w:hyperlink>
    </w:p>
  </w:footnote>
  <w:footnote w:id="12">
    <w:p w:rsidR="00CA5F1E" w:rsidRDefault="00CA5F1E" w:rsidP="00211BC6">
      <w:pPr>
        <w:pStyle w:val="DipnotMetni"/>
      </w:pPr>
      <w:r>
        <w:rPr>
          <w:rStyle w:val="DipnotBavurusu"/>
        </w:rPr>
        <w:footnoteRef/>
      </w:r>
      <w:r>
        <w:t xml:space="preserve"> </w:t>
      </w:r>
      <w:hyperlink r:id="rId11" w:history="1">
        <w:r w:rsidRPr="00EB0FF1">
          <w:rPr>
            <w:color w:val="0000FF"/>
            <w:sz w:val="22"/>
            <w:szCs w:val="22"/>
            <w:u w:val="single"/>
          </w:rPr>
          <w:t>https://www.gov.uk/government/news/norway-uk-and-usa-come-together-to-pledge-approximately-280-million-to-sustain-the-worlds-forests</w:t>
        </w:r>
      </w:hyperlink>
    </w:p>
  </w:footnote>
  <w:footnote w:id="13">
    <w:p w:rsidR="00CA5F1E" w:rsidRDefault="00CA5F1E" w:rsidP="00211BC6">
      <w:pPr>
        <w:pStyle w:val="DipnotMetni"/>
      </w:pPr>
      <w:r>
        <w:rPr>
          <w:rStyle w:val="DipnotBavurusu"/>
        </w:rPr>
        <w:footnoteRef/>
      </w:r>
      <w:r>
        <w:t xml:space="preserve"> </w:t>
      </w:r>
      <w:hyperlink r:id="rId12" w:history="1">
        <w:r w:rsidRPr="00BA3422">
          <w:rPr>
            <w:color w:val="0000FF"/>
            <w:sz w:val="22"/>
            <w:szCs w:val="22"/>
            <w:u w:val="single"/>
          </w:rPr>
          <w:t>http://unfccc.int/files/meetings/warsaw_nov_2013/decisions/application/pdf/cop19_adp.pdf</w:t>
        </w:r>
      </w:hyperlink>
    </w:p>
  </w:footnote>
  <w:footnote w:id="14">
    <w:p w:rsidR="00CA5F1E" w:rsidRDefault="00CA5F1E" w:rsidP="00211BC6">
      <w:pPr>
        <w:pStyle w:val="DipnotMetni"/>
      </w:pPr>
      <w:r>
        <w:rPr>
          <w:rStyle w:val="DipnotBavurusu"/>
        </w:rPr>
        <w:footnoteRef/>
      </w:r>
      <w:r>
        <w:t xml:space="preserve"> </w:t>
      </w:r>
      <w:hyperlink r:id="rId13" w:history="1">
        <w:r w:rsidRPr="00BA3422">
          <w:rPr>
            <w:color w:val="0000FF"/>
            <w:sz w:val="22"/>
            <w:szCs w:val="22"/>
            <w:u w:val="single"/>
          </w:rPr>
          <w:t>http://unfccc.int/files/meetings/warsaw_nov_2013/decisions/application/pdf/cop19_ltf.pdf</w:t>
        </w:r>
      </w:hyperlink>
    </w:p>
  </w:footnote>
  <w:footnote w:id="15">
    <w:p w:rsidR="00CA5F1E" w:rsidRDefault="00CA5F1E" w:rsidP="00211BC6">
      <w:pPr>
        <w:pStyle w:val="DipnotMetni"/>
      </w:pPr>
      <w:r>
        <w:rPr>
          <w:rStyle w:val="DipnotBavurusu"/>
        </w:rPr>
        <w:footnoteRef/>
      </w:r>
      <w:hyperlink r:id="rId14" w:history="1">
        <w:r w:rsidRPr="00BA3422">
          <w:rPr>
            <w:color w:val="0000FF"/>
            <w:sz w:val="22"/>
            <w:szCs w:val="22"/>
            <w:u w:val="single"/>
          </w:rPr>
          <w:t>http://unfccc.int/files/meetings/warsaw_nov_2013/decisions/application/pdf/cop19_report_gcf.pdf</w:t>
        </w:r>
      </w:hyperlink>
    </w:p>
  </w:footnote>
  <w:footnote w:id="16">
    <w:p w:rsidR="00CA5F1E" w:rsidRDefault="00CA5F1E">
      <w:pPr>
        <w:pStyle w:val="DipnotMetni"/>
      </w:pPr>
      <w:r>
        <w:rPr>
          <w:rStyle w:val="DipnotBavurusu"/>
        </w:rPr>
        <w:footnoteRef/>
      </w:r>
      <w:r>
        <w:t xml:space="preserve"> Türkiye İklim Değişikliği 5. Ulusal Bildirimi, T.C. Çevre ve Şehircilik Bakanlığı, Haziran 2013, Ankara</w:t>
      </w:r>
    </w:p>
  </w:footnote>
  <w:footnote w:id="17">
    <w:p w:rsidR="00CA5F1E" w:rsidRDefault="00CA5F1E" w:rsidP="00211BC6">
      <w:pPr>
        <w:pStyle w:val="DipnotMetni"/>
      </w:pPr>
      <w:r>
        <w:rPr>
          <w:rStyle w:val="DipnotBavurusu"/>
        </w:rPr>
        <w:footnoteRef/>
      </w:r>
      <w:hyperlink r:id="rId15" w:history="1">
        <w:r w:rsidRPr="00BA3422">
          <w:rPr>
            <w:color w:val="0000FF"/>
            <w:sz w:val="22"/>
            <w:szCs w:val="22"/>
            <w:u w:val="single"/>
          </w:rPr>
          <w:t>http://unfccc.int/files/meetings/warsaw_nov_2013/decisions/application/pdf/cop19_lossanddamage.pdf</w:t>
        </w:r>
      </w:hyperlink>
    </w:p>
  </w:footnote>
  <w:footnote w:id="18">
    <w:p w:rsidR="00CA5F1E" w:rsidRDefault="00CA5F1E">
      <w:pPr>
        <w:pStyle w:val="DipnotMetni"/>
      </w:pPr>
      <w:r>
        <w:rPr>
          <w:rStyle w:val="DipnotBavurusu"/>
        </w:rPr>
        <w:footnoteRef/>
      </w:r>
      <w:hyperlink r:id="rId16" w:history="1">
        <w:r w:rsidRPr="00487DDD">
          <w:rPr>
            <w:color w:val="0000FF"/>
            <w:sz w:val="22"/>
            <w:szCs w:val="22"/>
            <w:u w:val="single"/>
          </w:rPr>
          <w:t>http://unfccc.int/files/meetings/warsaw_nov_2013/decisions/application/pdf/cop19_redd_finance.pdf</w:t>
        </w:r>
      </w:hyperlink>
    </w:p>
  </w:footnote>
  <w:footnote w:id="19">
    <w:p w:rsidR="00CA5F1E" w:rsidRDefault="00CA5F1E">
      <w:pPr>
        <w:pStyle w:val="DipnotMetni"/>
      </w:pPr>
      <w:r>
        <w:rPr>
          <w:rStyle w:val="DipnotBavurusu"/>
        </w:rPr>
        <w:footnoteRef/>
      </w:r>
      <w:r>
        <w:t xml:space="preserve"> UNDP, </w:t>
      </w:r>
      <w:proofErr w:type="spellStart"/>
      <w:r>
        <w:t>Summary</w:t>
      </w:r>
      <w:proofErr w:type="spellEnd"/>
      <w:r>
        <w:t xml:space="preserve"> </w:t>
      </w:r>
      <w:proofErr w:type="spellStart"/>
      <w:r>
        <w:t>and</w:t>
      </w:r>
      <w:proofErr w:type="spellEnd"/>
      <w:r>
        <w:t xml:space="preserve"> Analysis of </w:t>
      </w:r>
      <w:proofErr w:type="spellStart"/>
      <w:r>
        <w:t>the</w:t>
      </w:r>
      <w:proofErr w:type="spellEnd"/>
      <w:r>
        <w:t xml:space="preserve"> </w:t>
      </w:r>
      <w:proofErr w:type="spellStart"/>
      <w:r>
        <w:t>Warsaw</w:t>
      </w:r>
      <w:proofErr w:type="spellEnd"/>
      <w:r>
        <w:t xml:space="preserve"> </w:t>
      </w:r>
      <w:proofErr w:type="spellStart"/>
      <w:r>
        <w:t>Climate</w:t>
      </w:r>
      <w:proofErr w:type="spellEnd"/>
      <w:r>
        <w:t xml:space="preserve"> </w:t>
      </w:r>
      <w:proofErr w:type="spellStart"/>
      <w:r>
        <w:t>Change</w:t>
      </w:r>
      <w:proofErr w:type="spellEnd"/>
      <w:r>
        <w:t xml:space="preserve"> Conference (UNFCCC COP 19/CMP 9), </w:t>
      </w:r>
      <w:proofErr w:type="spellStart"/>
      <w:r>
        <w:t>December</w:t>
      </w:r>
      <w:proofErr w:type="spellEnd"/>
      <w:r>
        <w:t xml:space="preserve"> 2013</w:t>
      </w:r>
    </w:p>
  </w:footnote>
  <w:footnote w:id="20">
    <w:p w:rsidR="00CA5F1E" w:rsidRDefault="00CA5F1E" w:rsidP="00211BC6">
      <w:pPr>
        <w:pStyle w:val="DipnotMetni"/>
      </w:pPr>
      <w:r>
        <w:rPr>
          <w:rStyle w:val="DipnotBavurusu"/>
        </w:rPr>
        <w:footnoteRef/>
      </w:r>
      <w:r>
        <w:t xml:space="preserve"> </w:t>
      </w:r>
      <w:hyperlink r:id="rId17" w:history="1">
        <w:r w:rsidRPr="00BA3422">
          <w:rPr>
            <w:color w:val="0000FF"/>
            <w:sz w:val="22"/>
            <w:szCs w:val="22"/>
            <w:u w:val="single"/>
          </w:rPr>
          <w:t>http://www.uscib.org/index.asp?documentID=4641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1E" w:rsidRDefault="00CA5F1E" w:rsidP="00B144A9">
    <w:pPr>
      <w:pStyle w:val="stbilgi"/>
      <w:jc w:val="right"/>
    </w:pPr>
  </w:p>
  <w:p w:rsidR="00CA5F1E" w:rsidRDefault="00CA5F1E" w:rsidP="00CA5F1E">
    <w:pPr>
      <w:pStyle w:val="stbilgi"/>
      <w:jc w:val="center"/>
    </w:pPr>
    <w:r>
      <w:t xml:space="preserve"> </w:t>
    </w:r>
    <w:r>
      <w:rPr>
        <w:noProof/>
        <w:lang w:eastAsia="tr-TR"/>
      </w:rPr>
      <w:drawing>
        <wp:inline distT="0" distB="0" distL="0" distR="0" wp14:anchorId="6AB8DFD2" wp14:editId="516F6217">
          <wp:extent cx="1307869" cy="315883"/>
          <wp:effectExtent l="0" t="0" r="6985" b="825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386" cy="316491"/>
                  </a:xfrm>
                  <a:prstGeom prst="rect">
                    <a:avLst/>
                  </a:prstGeom>
                </pic:spPr>
              </pic:pic>
            </a:graphicData>
          </a:graphic>
        </wp:inline>
      </w:drawing>
    </w:r>
    <w:r>
      <w:rPr>
        <w:noProof/>
        <w:lang w:eastAsia="tr-TR"/>
      </w:rPr>
      <mc:AlternateContent>
        <mc:Choice Requires="wps">
          <w:drawing>
            <wp:anchor distT="0" distB="0" distL="114300" distR="114300" simplePos="0" relativeHeight="251661312" behindDoc="0" locked="0" layoutInCell="1" allowOverlap="1" wp14:anchorId="3912EE4A" wp14:editId="264C4FDF">
              <wp:simplePos x="0" y="0"/>
              <wp:positionH relativeFrom="column">
                <wp:posOffset>-1710690</wp:posOffset>
              </wp:positionH>
              <wp:positionV relativeFrom="paragraph">
                <wp:posOffset>3209925</wp:posOffset>
              </wp:positionV>
              <wp:extent cx="765175" cy="0"/>
              <wp:effectExtent l="0" t="0" r="15875" b="19050"/>
              <wp:wrapNone/>
              <wp:docPr id="2" name="Düz Bağlayıcı 2"/>
              <wp:cNvGraphicFramePr/>
              <a:graphic xmlns:a="http://schemas.openxmlformats.org/drawingml/2006/main">
                <a:graphicData uri="http://schemas.microsoft.com/office/word/2010/wordprocessingShape">
                  <wps:wsp>
                    <wps:cNvCnPr/>
                    <wps:spPr>
                      <a:xfrm flipH="1">
                        <a:off x="0" y="0"/>
                        <a:ext cx="765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pt,252.75pt" to="-74.4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43F"/>
    <w:multiLevelType w:val="hybridMultilevel"/>
    <w:tmpl w:val="E2542B3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
    <w:nsid w:val="1ECA6187"/>
    <w:multiLevelType w:val="hybridMultilevel"/>
    <w:tmpl w:val="450C5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6D30B0"/>
    <w:multiLevelType w:val="multilevel"/>
    <w:tmpl w:val="DCECFF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7"/>
      <w:numFmt w:val="bullet"/>
      <w:lvlText w:val="-"/>
      <w:lvlJc w:val="left"/>
      <w:pPr>
        <w:ind w:left="1440" w:hanging="360"/>
      </w:pPr>
      <w:rPr>
        <w:rFonts w:ascii="Times New Roman" w:eastAsia="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6A60D32"/>
    <w:multiLevelType w:val="hybridMultilevel"/>
    <w:tmpl w:val="BAD29A9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4">
    <w:nsid w:val="783144A3"/>
    <w:multiLevelType w:val="hybridMultilevel"/>
    <w:tmpl w:val="B00E8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21"/>
    <w:rsid w:val="00085B92"/>
    <w:rsid w:val="000C0469"/>
    <w:rsid w:val="000C36AA"/>
    <w:rsid w:val="000D08A5"/>
    <w:rsid w:val="00125791"/>
    <w:rsid w:val="00176965"/>
    <w:rsid w:val="001B5ADA"/>
    <w:rsid w:val="001D361B"/>
    <w:rsid w:val="001F520A"/>
    <w:rsid w:val="00211BC6"/>
    <w:rsid w:val="00214E22"/>
    <w:rsid w:val="0022013B"/>
    <w:rsid w:val="002402EE"/>
    <w:rsid w:val="002656D4"/>
    <w:rsid w:val="00271121"/>
    <w:rsid w:val="00394C35"/>
    <w:rsid w:val="003B4627"/>
    <w:rsid w:val="00487DDD"/>
    <w:rsid w:val="004B5F6F"/>
    <w:rsid w:val="004D6FEC"/>
    <w:rsid w:val="00546DF2"/>
    <w:rsid w:val="005557D9"/>
    <w:rsid w:val="00580FE6"/>
    <w:rsid w:val="00593B85"/>
    <w:rsid w:val="005A0E40"/>
    <w:rsid w:val="005C7055"/>
    <w:rsid w:val="005F39D6"/>
    <w:rsid w:val="00647CA8"/>
    <w:rsid w:val="00677D7B"/>
    <w:rsid w:val="007303A6"/>
    <w:rsid w:val="00814F68"/>
    <w:rsid w:val="00834DA9"/>
    <w:rsid w:val="00846A1C"/>
    <w:rsid w:val="0088322D"/>
    <w:rsid w:val="008979A0"/>
    <w:rsid w:val="008D339B"/>
    <w:rsid w:val="0091698A"/>
    <w:rsid w:val="00970A2F"/>
    <w:rsid w:val="00994753"/>
    <w:rsid w:val="00994924"/>
    <w:rsid w:val="009C0C42"/>
    <w:rsid w:val="009D2D1C"/>
    <w:rsid w:val="00A7024D"/>
    <w:rsid w:val="00A91176"/>
    <w:rsid w:val="00AC3FAC"/>
    <w:rsid w:val="00AD2843"/>
    <w:rsid w:val="00B144A9"/>
    <w:rsid w:val="00B972C3"/>
    <w:rsid w:val="00BE7869"/>
    <w:rsid w:val="00C10769"/>
    <w:rsid w:val="00C24F7D"/>
    <w:rsid w:val="00CA5F1E"/>
    <w:rsid w:val="00CB10EA"/>
    <w:rsid w:val="00D17DF8"/>
    <w:rsid w:val="00DD4CE0"/>
    <w:rsid w:val="00E2383A"/>
    <w:rsid w:val="00E44214"/>
    <w:rsid w:val="00F157BC"/>
    <w:rsid w:val="00F1764E"/>
    <w:rsid w:val="00F54E6B"/>
    <w:rsid w:val="00F96E85"/>
    <w:rsid w:val="00FC0CC6"/>
    <w:rsid w:val="00FC10F5"/>
    <w:rsid w:val="00FE7B16"/>
    <w:rsid w:val="00FF3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A8"/>
  </w:style>
  <w:style w:type="paragraph" w:styleId="Altbilgi">
    <w:name w:val="footer"/>
    <w:basedOn w:val="Normal"/>
    <w:link w:val="AltbilgiChar"/>
    <w:uiPriority w:val="99"/>
    <w:unhideWhenUsed/>
    <w:rsid w:val="00647C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CA8"/>
    <w:rPr>
      <w:rFonts w:ascii="Tahoma" w:hAnsi="Tahoma" w:cs="Tahoma"/>
      <w:sz w:val="16"/>
      <w:szCs w:val="16"/>
    </w:rPr>
  </w:style>
  <w:style w:type="paragraph" w:styleId="ListeParagraf">
    <w:name w:val="List Paragraph"/>
    <w:basedOn w:val="Normal"/>
    <w:uiPriority w:val="34"/>
    <w:qFormat/>
    <w:rsid w:val="00211BC6"/>
    <w:pPr>
      <w:ind w:left="720"/>
      <w:contextualSpacing/>
    </w:pPr>
  </w:style>
  <w:style w:type="character" w:styleId="Kpr">
    <w:name w:val="Hyperlink"/>
    <w:basedOn w:val="VarsaylanParagrafYazTipi"/>
    <w:uiPriority w:val="99"/>
    <w:unhideWhenUsed/>
    <w:rsid w:val="00211BC6"/>
    <w:rPr>
      <w:color w:val="0000FF" w:themeColor="hyperlink"/>
      <w:u w:val="single"/>
    </w:rPr>
  </w:style>
  <w:style w:type="paragraph" w:styleId="DipnotMetni">
    <w:name w:val="footnote text"/>
    <w:basedOn w:val="Normal"/>
    <w:link w:val="DipnotMetniChar"/>
    <w:uiPriority w:val="99"/>
    <w:semiHidden/>
    <w:unhideWhenUsed/>
    <w:rsid w:val="00211B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11BC6"/>
    <w:rPr>
      <w:sz w:val="20"/>
      <w:szCs w:val="20"/>
    </w:rPr>
  </w:style>
  <w:style w:type="character" w:styleId="DipnotBavurusu">
    <w:name w:val="footnote reference"/>
    <w:basedOn w:val="VarsaylanParagrafYazTipi"/>
    <w:uiPriority w:val="99"/>
    <w:semiHidden/>
    <w:unhideWhenUsed/>
    <w:rsid w:val="00211BC6"/>
    <w:rPr>
      <w:vertAlign w:val="superscript"/>
    </w:rPr>
  </w:style>
  <w:style w:type="character" w:styleId="zlenenKpr">
    <w:name w:val="FollowedHyperlink"/>
    <w:basedOn w:val="VarsaylanParagrafYazTipi"/>
    <w:uiPriority w:val="99"/>
    <w:semiHidden/>
    <w:unhideWhenUsed/>
    <w:rsid w:val="00994753"/>
    <w:rPr>
      <w:color w:val="800080" w:themeColor="followedHyperlink"/>
      <w:u w:val="single"/>
    </w:rPr>
  </w:style>
  <w:style w:type="paragraph" w:styleId="SonnotMetni">
    <w:name w:val="endnote text"/>
    <w:basedOn w:val="Normal"/>
    <w:link w:val="SonnotMetniChar"/>
    <w:uiPriority w:val="99"/>
    <w:semiHidden/>
    <w:unhideWhenUsed/>
    <w:rsid w:val="00B972C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72C3"/>
    <w:rPr>
      <w:sz w:val="20"/>
      <w:szCs w:val="20"/>
    </w:rPr>
  </w:style>
  <w:style w:type="character" w:styleId="SonnotBavurusu">
    <w:name w:val="endnote reference"/>
    <w:basedOn w:val="VarsaylanParagrafYazTipi"/>
    <w:uiPriority w:val="99"/>
    <w:semiHidden/>
    <w:unhideWhenUsed/>
    <w:rsid w:val="00B972C3"/>
    <w:rPr>
      <w:vertAlign w:val="superscript"/>
    </w:rPr>
  </w:style>
  <w:style w:type="paragraph" w:styleId="KonuBal">
    <w:name w:val="Title"/>
    <w:basedOn w:val="Normal"/>
    <w:next w:val="Normal"/>
    <w:link w:val="KonuBalChar"/>
    <w:uiPriority w:val="10"/>
    <w:qFormat/>
    <w:rsid w:val="00CA5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CA5F1E"/>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CA5F1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CA5F1E"/>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CA5F1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5F1E"/>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A8"/>
  </w:style>
  <w:style w:type="paragraph" w:styleId="Altbilgi">
    <w:name w:val="footer"/>
    <w:basedOn w:val="Normal"/>
    <w:link w:val="AltbilgiChar"/>
    <w:uiPriority w:val="99"/>
    <w:unhideWhenUsed/>
    <w:rsid w:val="00647C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CA8"/>
    <w:rPr>
      <w:rFonts w:ascii="Tahoma" w:hAnsi="Tahoma" w:cs="Tahoma"/>
      <w:sz w:val="16"/>
      <w:szCs w:val="16"/>
    </w:rPr>
  </w:style>
  <w:style w:type="paragraph" w:styleId="ListeParagraf">
    <w:name w:val="List Paragraph"/>
    <w:basedOn w:val="Normal"/>
    <w:uiPriority w:val="34"/>
    <w:qFormat/>
    <w:rsid w:val="00211BC6"/>
    <w:pPr>
      <w:ind w:left="720"/>
      <w:contextualSpacing/>
    </w:pPr>
  </w:style>
  <w:style w:type="character" w:styleId="Kpr">
    <w:name w:val="Hyperlink"/>
    <w:basedOn w:val="VarsaylanParagrafYazTipi"/>
    <w:uiPriority w:val="99"/>
    <w:unhideWhenUsed/>
    <w:rsid w:val="00211BC6"/>
    <w:rPr>
      <w:color w:val="0000FF" w:themeColor="hyperlink"/>
      <w:u w:val="single"/>
    </w:rPr>
  </w:style>
  <w:style w:type="paragraph" w:styleId="DipnotMetni">
    <w:name w:val="footnote text"/>
    <w:basedOn w:val="Normal"/>
    <w:link w:val="DipnotMetniChar"/>
    <w:uiPriority w:val="99"/>
    <w:semiHidden/>
    <w:unhideWhenUsed/>
    <w:rsid w:val="00211B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11BC6"/>
    <w:rPr>
      <w:sz w:val="20"/>
      <w:szCs w:val="20"/>
    </w:rPr>
  </w:style>
  <w:style w:type="character" w:styleId="DipnotBavurusu">
    <w:name w:val="footnote reference"/>
    <w:basedOn w:val="VarsaylanParagrafYazTipi"/>
    <w:uiPriority w:val="99"/>
    <w:semiHidden/>
    <w:unhideWhenUsed/>
    <w:rsid w:val="00211BC6"/>
    <w:rPr>
      <w:vertAlign w:val="superscript"/>
    </w:rPr>
  </w:style>
  <w:style w:type="character" w:styleId="zlenenKpr">
    <w:name w:val="FollowedHyperlink"/>
    <w:basedOn w:val="VarsaylanParagrafYazTipi"/>
    <w:uiPriority w:val="99"/>
    <w:semiHidden/>
    <w:unhideWhenUsed/>
    <w:rsid w:val="00994753"/>
    <w:rPr>
      <w:color w:val="800080" w:themeColor="followedHyperlink"/>
      <w:u w:val="single"/>
    </w:rPr>
  </w:style>
  <w:style w:type="paragraph" w:styleId="SonnotMetni">
    <w:name w:val="endnote text"/>
    <w:basedOn w:val="Normal"/>
    <w:link w:val="SonnotMetniChar"/>
    <w:uiPriority w:val="99"/>
    <w:semiHidden/>
    <w:unhideWhenUsed/>
    <w:rsid w:val="00B972C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72C3"/>
    <w:rPr>
      <w:sz w:val="20"/>
      <w:szCs w:val="20"/>
    </w:rPr>
  </w:style>
  <w:style w:type="character" w:styleId="SonnotBavurusu">
    <w:name w:val="endnote reference"/>
    <w:basedOn w:val="VarsaylanParagrafYazTipi"/>
    <w:uiPriority w:val="99"/>
    <w:semiHidden/>
    <w:unhideWhenUsed/>
    <w:rsid w:val="00B972C3"/>
    <w:rPr>
      <w:vertAlign w:val="superscript"/>
    </w:rPr>
  </w:style>
  <w:style w:type="paragraph" w:styleId="KonuBal">
    <w:name w:val="Title"/>
    <w:basedOn w:val="Normal"/>
    <w:next w:val="Normal"/>
    <w:link w:val="KonuBalChar"/>
    <w:uiPriority w:val="10"/>
    <w:qFormat/>
    <w:rsid w:val="00CA5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CA5F1E"/>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CA5F1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CA5F1E"/>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CA5F1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5F1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00">
      <w:bodyDiv w:val="1"/>
      <w:marLeft w:val="0"/>
      <w:marRight w:val="0"/>
      <w:marTop w:val="0"/>
      <w:marBottom w:val="0"/>
      <w:divBdr>
        <w:top w:val="none" w:sz="0" w:space="0" w:color="auto"/>
        <w:left w:val="none" w:sz="0" w:space="0" w:color="auto"/>
        <w:bottom w:val="none" w:sz="0" w:space="0" w:color="auto"/>
        <w:right w:val="none" w:sz="0" w:space="0" w:color="auto"/>
      </w:divBdr>
    </w:div>
    <w:div w:id="67533653">
      <w:bodyDiv w:val="1"/>
      <w:marLeft w:val="0"/>
      <w:marRight w:val="0"/>
      <w:marTop w:val="0"/>
      <w:marBottom w:val="0"/>
      <w:divBdr>
        <w:top w:val="none" w:sz="0" w:space="0" w:color="auto"/>
        <w:left w:val="none" w:sz="0" w:space="0" w:color="auto"/>
        <w:bottom w:val="none" w:sz="0" w:space="0" w:color="auto"/>
        <w:right w:val="none" w:sz="0" w:space="0" w:color="auto"/>
      </w:divBdr>
    </w:div>
    <w:div w:id="4074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climatechange.gov.au/" TargetMode="External"/><Relationship Id="rId13" Type="http://schemas.openxmlformats.org/officeDocument/2006/relationships/hyperlink" Target="http://unfccc.int/files/meetings/warsaw_nov_2013/decisions/application/pdf/cop19_ltf.pdf" TargetMode="External"/><Relationship Id="rId3" Type="http://schemas.openxmlformats.org/officeDocument/2006/relationships/hyperlink" Target="http://www.china-briefing.com/news/2012/01/18/china-sets-new-greenhouse-gas-emission-reduction-goals.html" TargetMode="External"/><Relationship Id="rId7" Type="http://schemas.openxmlformats.org/officeDocument/2006/relationships/hyperlink" Target="http://www.rec.org.tr/dyn_files/42/6100-COP19-Guncesi-2Gun-.pdf" TargetMode="External"/><Relationship Id="rId12" Type="http://schemas.openxmlformats.org/officeDocument/2006/relationships/hyperlink" Target="http://unfccc.int/files/meetings/warsaw_nov_2013/decisions/application/pdf/cop19_adp.pdf" TargetMode="External"/><Relationship Id="rId17" Type="http://schemas.openxmlformats.org/officeDocument/2006/relationships/hyperlink" Target="http://www.uscib.org/index.asp?documentID=4641" TargetMode="External"/><Relationship Id="rId2" Type="http://schemas.openxmlformats.org/officeDocument/2006/relationships/hyperlink" Target="http://www.rec.org.tr/?module=press&amp;item=press_news_homepage&amp;news_homepage_id=427" TargetMode="External"/><Relationship Id="rId16" Type="http://schemas.openxmlformats.org/officeDocument/2006/relationships/hyperlink" Target="http://unfccc.int/files/meetings/warsaw_nov_2013/decisions/application/pdf/cop19_redd_finance.pdf" TargetMode="External"/><Relationship Id="rId1" Type="http://schemas.openxmlformats.org/officeDocument/2006/relationships/hyperlink" Target="http://www.climatechange2013.org/images/uploads/WGI_AR5_SPM_brochure.pdf" TargetMode="External"/><Relationship Id="rId6" Type="http://schemas.openxmlformats.org/officeDocument/2006/relationships/hyperlink" Target="http://www.mmechanisms.org/e/initiatives/" TargetMode="External"/><Relationship Id="rId11" Type="http://schemas.openxmlformats.org/officeDocument/2006/relationships/hyperlink" Target="https://www.gov.uk/government/news/norway-uk-and-usa-come-together-to-pledge-approximately-280-million-to-sustain-the-worlds-forests" TargetMode="External"/><Relationship Id="rId5" Type="http://schemas.openxmlformats.org/officeDocument/2006/relationships/hyperlink" Target="http://www.nytimes.com/2013/11/16/world/asia/japan-shelves-plan-to-slash-emissions-citing-fukushima.html?_r=0" TargetMode="External"/><Relationship Id="rId15" Type="http://schemas.openxmlformats.org/officeDocument/2006/relationships/hyperlink" Target="http://unfccc.int/files/meetings/warsaw_nov_2013/decisions/application/pdf/cop19_lossanddamage.pdf" TargetMode="External"/><Relationship Id="rId10" Type="http://schemas.openxmlformats.org/officeDocument/2006/relationships/hyperlink" Target="http://www.whitehouse.gov/the-press-office/2013/06/25/fact-sheet-president-obama-s-climate-action-plan" TargetMode="External"/><Relationship Id="rId4" Type="http://schemas.openxmlformats.org/officeDocument/2006/relationships/hyperlink" Target="http://www.rec.org.tr/dyn_files/42/6093-COP-19-Bilgi-Notu-REC-Turkiye.pdf" TargetMode="External"/><Relationship Id="rId9" Type="http://schemas.openxmlformats.org/officeDocument/2006/relationships/hyperlink" Target="http://www.bbc.co.uk/news/world-asia-24923094" TargetMode="External"/><Relationship Id="rId14" Type="http://schemas.openxmlformats.org/officeDocument/2006/relationships/hyperlink" Target="http://unfccc.int/files/meetings/warsaw_nov_2013/decisions/application/pdf/cop19_report_gc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DE\AppData\Local\Microsoft\Windows\Temporary%20Internet%20Files\Content.MSO\54055B3B.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F719FD200B499488996AB3421464FA"/>
        <w:category>
          <w:name w:val="Genel"/>
          <w:gallery w:val="placeholder"/>
        </w:category>
        <w:types>
          <w:type w:val="bbPlcHdr"/>
        </w:types>
        <w:behaviors>
          <w:behavior w:val="content"/>
        </w:behaviors>
        <w:guid w:val="{315FAB9B-2665-4B2A-B1F3-DB57F12A739B}"/>
      </w:docPartPr>
      <w:docPartBody>
        <w:p w:rsidR="009C2CFA" w:rsidRDefault="009C2CFA" w:rsidP="009C2CFA">
          <w:pPr>
            <w:pStyle w:val="F6F719FD200B499488996AB3421464FA"/>
          </w:pPr>
          <w:r>
            <w:rPr>
              <w:rFonts w:asciiTheme="majorHAnsi" w:eastAsiaTheme="majorEastAsia" w:hAnsiTheme="majorHAnsi" w:cstheme="majorBidi"/>
              <w:sz w:val="80"/>
              <w:szCs w:val="80"/>
            </w:rPr>
            <w:t>[Belge başlığını yazın]</w:t>
          </w:r>
        </w:p>
      </w:docPartBody>
    </w:docPart>
    <w:docPart>
      <w:docPartPr>
        <w:name w:val="5AC25763ABD64667BD014743B4AB733C"/>
        <w:category>
          <w:name w:val="Genel"/>
          <w:gallery w:val="placeholder"/>
        </w:category>
        <w:types>
          <w:type w:val="bbPlcHdr"/>
        </w:types>
        <w:behaviors>
          <w:behavior w:val="content"/>
        </w:behaviors>
        <w:guid w:val="{B3F18012-3910-48E4-AC55-6D2D0A8CB735}"/>
      </w:docPartPr>
      <w:docPartBody>
        <w:p w:rsidR="009C2CFA" w:rsidRDefault="009C2CFA" w:rsidP="009C2CFA">
          <w:pPr>
            <w:pStyle w:val="5AC25763ABD64667BD014743B4AB733C"/>
          </w:pPr>
          <w:r>
            <w:rPr>
              <w:b/>
              <w:bCs/>
            </w:rPr>
            <w:t>[Yazar adını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FA"/>
    <w:rsid w:val="009C2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0EE784595444F19B5403320075A241A">
    <w:name w:val="00EE784595444F19B5403320075A241A"/>
    <w:rsid w:val="009C2CFA"/>
  </w:style>
  <w:style w:type="paragraph" w:customStyle="1" w:styleId="8C4890DFD0F4467D968467D159FA4A55">
    <w:name w:val="8C4890DFD0F4467D968467D159FA4A55"/>
    <w:rsid w:val="009C2CFA"/>
  </w:style>
  <w:style w:type="paragraph" w:customStyle="1" w:styleId="AEAE418368354108ABBB663D5605DE51">
    <w:name w:val="AEAE418368354108ABBB663D5605DE51"/>
    <w:rsid w:val="009C2CFA"/>
  </w:style>
  <w:style w:type="paragraph" w:customStyle="1" w:styleId="E2378DB71AF14272AFB1C22C7F6E6E54">
    <w:name w:val="E2378DB71AF14272AFB1C22C7F6E6E54"/>
    <w:rsid w:val="009C2CFA"/>
  </w:style>
  <w:style w:type="paragraph" w:customStyle="1" w:styleId="876B80AFC2524BD78241CB01B1D1B5B6">
    <w:name w:val="876B80AFC2524BD78241CB01B1D1B5B6"/>
    <w:rsid w:val="009C2CFA"/>
  </w:style>
  <w:style w:type="paragraph" w:customStyle="1" w:styleId="6C8904BA5BE844B48F5FCEB215A8D256">
    <w:name w:val="6C8904BA5BE844B48F5FCEB215A8D256"/>
    <w:rsid w:val="009C2CFA"/>
  </w:style>
  <w:style w:type="paragraph" w:customStyle="1" w:styleId="B2829D37EAB24A018990450255CF3CFB">
    <w:name w:val="B2829D37EAB24A018990450255CF3CFB"/>
    <w:rsid w:val="009C2CFA"/>
  </w:style>
  <w:style w:type="paragraph" w:customStyle="1" w:styleId="D7125FE45F95413BA068578542622A1B">
    <w:name w:val="D7125FE45F95413BA068578542622A1B"/>
    <w:rsid w:val="009C2CFA"/>
  </w:style>
  <w:style w:type="paragraph" w:customStyle="1" w:styleId="AC2115272F2042299A9F4B6A225344A7">
    <w:name w:val="AC2115272F2042299A9F4B6A225344A7"/>
    <w:rsid w:val="009C2CFA"/>
  </w:style>
  <w:style w:type="paragraph" w:customStyle="1" w:styleId="F6F719FD200B499488996AB3421464FA">
    <w:name w:val="F6F719FD200B499488996AB3421464FA"/>
    <w:rsid w:val="009C2CFA"/>
  </w:style>
  <w:style w:type="paragraph" w:customStyle="1" w:styleId="1742DD1685434F959E46659DABCE7409">
    <w:name w:val="1742DD1685434F959E46659DABCE7409"/>
    <w:rsid w:val="009C2CFA"/>
  </w:style>
  <w:style w:type="paragraph" w:customStyle="1" w:styleId="5AC25763ABD64667BD014743B4AB733C">
    <w:name w:val="5AC25763ABD64667BD014743B4AB733C"/>
    <w:rsid w:val="009C2CFA"/>
  </w:style>
  <w:style w:type="paragraph" w:customStyle="1" w:styleId="A5A5AF5C782D46C5A16706399510C1D7">
    <w:name w:val="A5A5AF5C782D46C5A16706399510C1D7"/>
    <w:rsid w:val="009C2CFA"/>
  </w:style>
  <w:style w:type="paragraph" w:customStyle="1" w:styleId="08929C4921D4413F989B45A0E21ACE32">
    <w:name w:val="08929C4921D4413F989B45A0E21ACE32"/>
    <w:rsid w:val="009C2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0EE784595444F19B5403320075A241A">
    <w:name w:val="00EE784595444F19B5403320075A241A"/>
    <w:rsid w:val="009C2CFA"/>
  </w:style>
  <w:style w:type="paragraph" w:customStyle="1" w:styleId="8C4890DFD0F4467D968467D159FA4A55">
    <w:name w:val="8C4890DFD0F4467D968467D159FA4A55"/>
    <w:rsid w:val="009C2CFA"/>
  </w:style>
  <w:style w:type="paragraph" w:customStyle="1" w:styleId="AEAE418368354108ABBB663D5605DE51">
    <w:name w:val="AEAE418368354108ABBB663D5605DE51"/>
    <w:rsid w:val="009C2CFA"/>
  </w:style>
  <w:style w:type="paragraph" w:customStyle="1" w:styleId="E2378DB71AF14272AFB1C22C7F6E6E54">
    <w:name w:val="E2378DB71AF14272AFB1C22C7F6E6E54"/>
    <w:rsid w:val="009C2CFA"/>
  </w:style>
  <w:style w:type="paragraph" w:customStyle="1" w:styleId="876B80AFC2524BD78241CB01B1D1B5B6">
    <w:name w:val="876B80AFC2524BD78241CB01B1D1B5B6"/>
    <w:rsid w:val="009C2CFA"/>
  </w:style>
  <w:style w:type="paragraph" w:customStyle="1" w:styleId="6C8904BA5BE844B48F5FCEB215A8D256">
    <w:name w:val="6C8904BA5BE844B48F5FCEB215A8D256"/>
    <w:rsid w:val="009C2CFA"/>
  </w:style>
  <w:style w:type="paragraph" w:customStyle="1" w:styleId="B2829D37EAB24A018990450255CF3CFB">
    <w:name w:val="B2829D37EAB24A018990450255CF3CFB"/>
    <w:rsid w:val="009C2CFA"/>
  </w:style>
  <w:style w:type="paragraph" w:customStyle="1" w:styleId="D7125FE45F95413BA068578542622A1B">
    <w:name w:val="D7125FE45F95413BA068578542622A1B"/>
    <w:rsid w:val="009C2CFA"/>
  </w:style>
  <w:style w:type="paragraph" w:customStyle="1" w:styleId="AC2115272F2042299A9F4B6A225344A7">
    <w:name w:val="AC2115272F2042299A9F4B6A225344A7"/>
    <w:rsid w:val="009C2CFA"/>
  </w:style>
  <w:style w:type="paragraph" w:customStyle="1" w:styleId="F6F719FD200B499488996AB3421464FA">
    <w:name w:val="F6F719FD200B499488996AB3421464FA"/>
    <w:rsid w:val="009C2CFA"/>
  </w:style>
  <w:style w:type="paragraph" w:customStyle="1" w:styleId="1742DD1685434F959E46659DABCE7409">
    <w:name w:val="1742DD1685434F959E46659DABCE7409"/>
    <w:rsid w:val="009C2CFA"/>
  </w:style>
  <w:style w:type="paragraph" w:customStyle="1" w:styleId="5AC25763ABD64667BD014743B4AB733C">
    <w:name w:val="5AC25763ABD64667BD014743B4AB733C"/>
    <w:rsid w:val="009C2CFA"/>
  </w:style>
  <w:style w:type="paragraph" w:customStyle="1" w:styleId="A5A5AF5C782D46C5A16706399510C1D7">
    <w:name w:val="A5A5AF5C782D46C5A16706399510C1D7"/>
    <w:rsid w:val="009C2CFA"/>
  </w:style>
  <w:style w:type="paragraph" w:customStyle="1" w:styleId="08929C4921D4413F989B45A0E21ACE32">
    <w:name w:val="08929C4921D4413F989B45A0E21ACE32"/>
    <w:rsid w:val="009C2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2014-01-15T00:00:00</PublishDate>
  <Abstract>BMİÇDS 19. TARAFLAR KONFERANSI KAPSAMINDAKİ GELİŞMELERE İLİŞKİN BİLGİ NOTU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14B80-E594-498B-9460-7D82AB0F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54055B3B</Template>
  <TotalTime>474</TotalTime>
  <Pages>10</Pages>
  <Words>3433</Words>
  <Characters>19572</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BMİÇDS 19. TARAFLAR KONFERANSI KAPSAMINDAKİ GELİŞMELERE İLİŞKİN BİLGİ NOTU</dc:title>
  <dc:creator>Tanyeli Behiç SABUNCU</dc:creator>
  <cp:lastModifiedBy>TANYELI SABUNCU</cp:lastModifiedBy>
  <cp:revision>10</cp:revision>
  <cp:lastPrinted>2014-01-02T10:08:00Z</cp:lastPrinted>
  <dcterms:created xsi:type="dcterms:W3CDTF">2013-12-30T12:33:00Z</dcterms:created>
  <dcterms:modified xsi:type="dcterms:W3CDTF">2014-01-24T15:49:00Z</dcterms:modified>
</cp:coreProperties>
</file>