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2265" w:rsidRDefault="00C85C88" w:rsidP="00C85C88">
      <w:pPr>
        <w:ind w:left="2832" w:firstLine="708"/>
      </w:pPr>
      <w:r>
        <w:t xml:space="preserve">   </w:t>
      </w:r>
      <w:r w:rsidRPr="00BD7CFD">
        <w:rPr>
          <w:rFonts w:ascii="Verdana" w:hAnsi="Verdana"/>
          <w:noProof/>
          <w:lang w:eastAsia="tr-TR"/>
        </w:rPr>
        <w:drawing>
          <wp:inline distT="0" distB="0" distL="0" distR="0" wp14:anchorId="321E8C5D" wp14:editId="58FB9CB5">
            <wp:extent cx="781050" cy="917575"/>
            <wp:effectExtent l="0" t="0" r="0" b="0"/>
            <wp:docPr id="1" name="Resim 1"/>
            <wp:cNvGraphicFramePr/>
            <a:graphic xmlns:a="http://schemas.openxmlformats.org/drawingml/2006/main">
              <a:graphicData uri="http://schemas.openxmlformats.org/drawingml/2006/picture">
                <pic:pic xmlns:pic="http://schemas.openxmlformats.org/drawingml/2006/picture">
                  <pic:nvPicPr>
                    <pic:cNvPr id="1" name="Resim 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781050" cy="917575"/>
                    </a:xfrm>
                    <a:prstGeom prst="rect">
                      <a:avLst/>
                    </a:prstGeom>
                    <a:noFill/>
                    <a:ln>
                      <a:noFill/>
                    </a:ln>
                  </pic:spPr>
                </pic:pic>
              </a:graphicData>
            </a:graphic>
          </wp:inline>
        </w:drawing>
      </w:r>
    </w:p>
    <w:p w:rsidR="00D76E87" w:rsidRDefault="00C85C88" w:rsidP="00C85C88">
      <w:pPr>
        <w:rPr>
          <w:rFonts w:ascii="Verdana" w:hAnsi="Verdana"/>
          <w:b/>
          <w:sz w:val="28"/>
          <w:szCs w:val="28"/>
        </w:rPr>
      </w:pPr>
      <w:r>
        <w:rPr>
          <w:rFonts w:ascii="Verdana" w:hAnsi="Verdana"/>
          <w:b/>
          <w:sz w:val="28"/>
          <w:szCs w:val="28"/>
        </w:rPr>
        <w:t xml:space="preserve">     </w:t>
      </w:r>
      <w:r w:rsidR="00D76E87">
        <w:rPr>
          <w:rFonts w:ascii="Verdana" w:hAnsi="Verdana"/>
          <w:b/>
          <w:sz w:val="28"/>
          <w:szCs w:val="28"/>
        </w:rPr>
        <w:tab/>
      </w:r>
      <w:r w:rsidR="00D76E87">
        <w:rPr>
          <w:rFonts w:ascii="Verdana" w:hAnsi="Verdana"/>
          <w:b/>
          <w:sz w:val="28"/>
          <w:szCs w:val="28"/>
        </w:rPr>
        <w:tab/>
      </w:r>
      <w:r>
        <w:rPr>
          <w:rFonts w:ascii="Verdana" w:hAnsi="Verdana"/>
          <w:b/>
          <w:sz w:val="28"/>
          <w:szCs w:val="28"/>
        </w:rPr>
        <w:t xml:space="preserve"> </w:t>
      </w:r>
      <w:r w:rsidRPr="00C85C88">
        <w:rPr>
          <w:rFonts w:ascii="Verdana" w:hAnsi="Verdana"/>
          <w:b/>
          <w:sz w:val="28"/>
          <w:szCs w:val="28"/>
        </w:rPr>
        <w:t>TÜRKİYE MÜKEMMELLİK ÖDÜLLERİ</w:t>
      </w:r>
    </w:p>
    <w:p w:rsidR="00C85C88" w:rsidRDefault="00D76E87" w:rsidP="00D76E87">
      <w:pPr>
        <w:ind w:left="2124" w:firstLine="708"/>
        <w:rPr>
          <w:rFonts w:ascii="Verdana" w:hAnsi="Verdana"/>
          <w:b/>
          <w:sz w:val="28"/>
          <w:szCs w:val="28"/>
        </w:rPr>
      </w:pPr>
      <w:r>
        <w:rPr>
          <w:rFonts w:ascii="Verdana" w:hAnsi="Verdana"/>
          <w:b/>
          <w:sz w:val="28"/>
          <w:szCs w:val="28"/>
        </w:rPr>
        <w:t xml:space="preserve">2015 </w:t>
      </w:r>
      <w:r w:rsidR="00C85C88" w:rsidRPr="00C85C88">
        <w:rPr>
          <w:rFonts w:ascii="Verdana" w:hAnsi="Verdana"/>
          <w:b/>
          <w:sz w:val="28"/>
          <w:szCs w:val="28"/>
        </w:rPr>
        <w:t>FİNALİSTLER</w:t>
      </w:r>
      <w:r>
        <w:rPr>
          <w:rFonts w:ascii="Verdana" w:hAnsi="Verdana"/>
          <w:b/>
          <w:sz w:val="28"/>
          <w:szCs w:val="28"/>
        </w:rPr>
        <w:t>İ</w:t>
      </w:r>
      <w:r w:rsidR="00C85C88" w:rsidRPr="00C85C88">
        <w:rPr>
          <w:rFonts w:ascii="Verdana" w:hAnsi="Verdana"/>
          <w:b/>
          <w:sz w:val="28"/>
          <w:szCs w:val="28"/>
        </w:rPr>
        <w:t xml:space="preserve"> </w:t>
      </w:r>
    </w:p>
    <w:p w:rsidR="00D76E87" w:rsidRDefault="00D76E87" w:rsidP="00D76E87">
      <w:pPr>
        <w:pStyle w:val="AralkYok"/>
        <w:rPr>
          <w:rFonts w:ascii="Verdana" w:hAnsi="Verdana"/>
          <w:b/>
          <w:sz w:val="28"/>
          <w:szCs w:val="28"/>
        </w:rPr>
      </w:pPr>
    </w:p>
    <w:p w:rsidR="009738B5" w:rsidRPr="009738B5" w:rsidRDefault="00C85C88" w:rsidP="00D76E87">
      <w:pPr>
        <w:pStyle w:val="AralkYok"/>
        <w:rPr>
          <w:rFonts w:ascii="Verdana" w:hAnsi="Verdana"/>
          <w:b/>
        </w:rPr>
      </w:pPr>
      <w:r w:rsidRPr="009738B5">
        <w:rPr>
          <w:rFonts w:ascii="Verdana" w:hAnsi="Verdana"/>
          <w:b/>
        </w:rPr>
        <w:t xml:space="preserve">İŞLETMELER KATEGORİSİ; </w:t>
      </w:r>
    </w:p>
    <w:p w:rsidR="00C85C88" w:rsidRPr="009738B5" w:rsidRDefault="00C85C88" w:rsidP="009738B5">
      <w:pPr>
        <w:pStyle w:val="AralkYok"/>
        <w:rPr>
          <w:rFonts w:ascii="Verdana" w:hAnsi="Verdana"/>
          <w:b/>
        </w:rPr>
      </w:pPr>
      <w:r w:rsidRPr="009738B5">
        <w:rPr>
          <w:rFonts w:ascii="Verdana" w:hAnsi="Verdana"/>
          <w:b/>
        </w:rPr>
        <w:t xml:space="preserve">Adapazarı Gaz Dağıtım A.Ş. </w:t>
      </w:r>
    </w:p>
    <w:p w:rsidR="00C85C88" w:rsidRDefault="00C85C88" w:rsidP="00C85C88">
      <w:pPr>
        <w:rPr>
          <w:rFonts w:ascii="Verdana" w:hAnsi="Verdana"/>
          <w:b/>
        </w:rPr>
      </w:pPr>
      <w:r>
        <w:rPr>
          <w:rFonts w:ascii="Verdana" w:hAnsi="Verdana"/>
          <w:b/>
          <w:noProof/>
          <w:u w:val="single"/>
          <w:lang w:eastAsia="tr-TR"/>
        </w:rPr>
        <w:drawing>
          <wp:anchor distT="0" distB="0" distL="114300" distR="114300" simplePos="0" relativeHeight="251659264" behindDoc="0" locked="0" layoutInCell="1" allowOverlap="1" wp14:anchorId="427D8D8B" wp14:editId="65ABEE3A">
            <wp:simplePos x="0" y="0"/>
            <wp:positionH relativeFrom="margin">
              <wp:align>left</wp:align>
            </wp:positionH>
            <wp:positionV relativeFrom="margin">
              <wp:posOffset>2605405</wp:posOffset>
            </wp:positionV>
            <wp:extent cx="1054100" cy="1196975"/>
            <wp:effectExtent l="0" t="0" r="0" b="3175"/>
            <wp:wrapSquare wrapText="bothSides"/>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gdas logo.tif"/>
                    <pic:cNvPicPr/>
                  </pic:nvPicPr>
                  <pic:blipFill>
                    <a:blip r:embed="rId7" cstate="print">
                      <a:extLst>
                        <a:ext uri="{28A0092B-C50C-407E-A947-70E740481C1C}">
                          <a14:useLocalDpi xmlns:a14="http://schemas.microsoft.com/office/drawing/2010/main" val="0"/>
                        </a:ext>
                      </a:extLst>
                    </a:blip>
                    <a:stretch>
                      <a:fillRect/>
                    </a:stretch>
                  </pic:blipFill>
                  <pic:spPr>
                    <a:xfrm>
                      <a:off x="0" y="0"/>
                      <a:ext cx="1054100" cy="1196975"/>
                    </a:xfrm>
                    <a:prstGeom prst="rect">
                      <a:avLst/>
                    </a:prstGeom>
                  </pic:spPr>
                </pic:pic>
              </a:graphicData>
            </a:graphic>
            <wp14:sizeRelH relativeFrom="margin">
              <wp14:pctWidth>0</wp14:pctWidth>
            </wp14:sizeRelH>
            <wp14:sizeRelV relativeFrom="margin">
              <wp14:pctHeight>0</wp14:pctHeight>
            </wp14:sizeRelV>
          </wp:anchor>
        </w:drawing>
      </w:r>
    </w:p>
    <w:p w:rsidR="00D76E87" w:rsidRDefault="00C85C88" w:rsidP="00C85C88">
      <w:pPr>
        <w:jc w:val="both"/>
        <w:rPr>
          <w:rFonts w:ascii="Verdana" w:hAnsi="Verdana"/>
          <w:bCs/>
        </w:rPr>
      </w:pPr>
      <w:r w:rsidRPr="00D76E87">
        <w:rPr>
          <w:rFonts w:ascii="Verdana" w:hAnsi="Verdana"/>
          <w:bCs/>
        </w:rPr>
        <w:t>1993 yılında Adapazarı Belediyesi tarafından kurulan AGDAŞ, 1995 yılında doğalgaz dağıtım yetkisi al</w:t>
      </w:r>
      <w:r w:rsidR="00B11804" w:rsidRPr="00D76E87">
        <w:rPr>
          <w:rFonts w:ascii="Verdana" w:hAnsi="Verdana"/>
          <w:bCs/>
        </w:rPr>
        <w:t xml:space="preserve">dı. </w:t>
      </w:r>
      <w:r w:rsidRPr="00D76E87">
        <w:rPr>
          <w:rFonts w:ascii="Verdana" w:hAnsi="Verdana"/>
          <w:bCs/>
        </w:rPr>
        <w:t>2003 yılında Türkiye’nin özelleşen ilk doğalgaz dağıtım şirketi olarak Erdem Holding bünyesine dahil olmasıyla birlikte son 10 yılda yoğun yatırımlar yap</w:t>
      </w:r>
      <w:r w:rsidR="00B11804" w:rsidRPr="00D76E87">
        <w:rPr>
          <w:rFonts w:ascii="Verdana" w:hAnsi="Verdana"/>
          <w:bCs/>
        </w:rPr>
        <w:t xml:space="preserve">tı </w:t>
      </w:r>
      <w:r w:rsidRPr="00D76E87">
        <w:rPr>
          <w:rFonts w:ascii="Verdana" w:hAnsi="Verdana"/>
          <w:bCs/>
        </w:rPr>
        <w:t>ve bugün dağıtım hattı büyüklüğünü 3</w:t>
      </w:r>
      <w:r w:rsidR="009738B5" w:rsidRPr="00D76E87">
        <w:rPr>
          <w:rFonts w:ascii="Verdana" w:hAnsi="Verdana"/>
          <w:bCs/>
        </w:rPr>
        <w:t xml:space="preserve"> bin</w:t>
      </w:r>
      <w:r w:rsidRPr="00D76E87">
        <w:rPr>
          <w:rFonts w:ascii="Verdana" w:hAnsi="Verdana"/>
          <w:bCs/>
        </w:rPr>
        <w:t xml:space="preserve"> km’ye ulaştır</w:t>
      </w:r>
      <w:r w:rsidR="00B11804" w:rsidRPr="00D76E87">
        <w:rPr>
          <w:rFonts w:ascii="Verdana" w:hAnsi="Verdana"/>
          <w:bCs/>
        </w:rPr>
        <w:t xml:space="preserve">dı. </w:t>
      </w:r>
      <w:r w:rsidRPr="00D76E87">
        <w:rPr>
          <w:rFonts w:ascii="Verdana" w:hAnsi="Verdana"/>
          <w:bCs/>
        </w:rPr>
        <w:t>2004 yılında Abone Bilgi Yönetim Sistemi</w:t>
      </w:r>
      <w:r w:rsidR="009738B5" w:rsidRPr="00D76E87">
        <w:rPr>
          <w:rFonts w:ascii="Verdana" w:hAnsi="Verdana"/>
          <w:bCs/>
        </w:rPr>
        <w:t>’</w:t>
      </w:r>
      <w:r w:rsidRPr="00D76E87">
        <w:rPr>
          <w:rFonts w:ascii="Verdana" w:hAnsi="Verdana"/>
          <w:bCs/>
        </w:rPr>
        <w:t>nin devreye alınmasıyla değişime başlayan AGDAŞ, 2005 yılında kalite yolculuğuna adım at</w:t>
      </w:r>
      <w:r w:rsidR="00B11804" w:rsidRPr="00D76E87">
        <w:rPr>
          <w:rFonts w:ascii="Verdana" w:hAnsi="Verdana"/>
          <w:bCs/>
        </w:rPr>
        <w:t>tı.</w:t>
      </w:r>
      <w:r w:rsidR="00D76E87" w:rsidRPr="00D76E87">
        <w:rPr>
          <w:rFonts w:ascii="Verdana" w:hAnsi="Verdana"/>
          <w:bCs/>
        </w:rPr>
        <w:t xml:space="preserve"> </w:t>
      </w:r>
      <w:r w:rsidRPr="00D76E87">
        <w:rPr>
          <w:rFonts w:ascii="Verdana" w:hAnsi="Verdana"/>
          <w:bCs/>
        </w:rPr>
        <w:t>AGDAŞ yıllar içinde ISO standartları haricinde EFQM Mükemmellik Modeli</w:t>
      </w:r>
      <w:r w:rsidR="009738B5" w:rsidRPr="00D76E87">
        <w:rPr>
          <w:rFonts w:ascii="Verdana" w:hAnsi="Verdana"/>
          <w:bCs/>
        </w:rPr>
        <w:t>’</w:t>
      </w:r>
      <w:r w:rsidRPr="00D76E87">
        <w:rPr>
          <w:rFonts w:ascii="Verdana" w:hAnsi="Verdana"/>
          <w:bCs/>
        </w:rPr>
        <w:t>ni de rehber olarak kullan</w:t>
      </w:r>
      <w:r w:rsidR="00B11804" w:rsidRPr="00D76E87">
        <w:rPr>
          <w:rFonts w:ascii="Verdana" w:hAnsi="Verdana"/>
          <w:bCs/>
        </w:rPr>
        <w:t xml:space="preserve">dı. </w:t>
      </w:r>
    </w:p>
    <w:p w:rsidR="00C85C88" w:rsidRPr="00D76E87" w:rsidRDefault="00C85C88" w:rsidP="00C85C88">
      <w:pPr>
        <w:jc w:val="both"/>
        <w:rPr>
          <w:b/>
          <w:bCs/>
          <w:i/>
        </w:rPr>
      </w:pPr>
      <w:r w:rsidRPr="00D76E87">
        <w:rPr>
          <w:rFonts w:ascii="Verdana" w:hAnsi="Verdana"/>
          <w:bCs/>
        </w:rPr>
        <w:t>2013 yılında İyi Niyet Bildirgesini imzalayarak Ulusal Kalite Hareketine katılan AGDAŞ yapılan değerlendirmeler sonucu 3 Yıldız Yetkinlik Belgesini almaya hak kazan</w:t>
      </w:r>
      <w:r w:rsidR="00B11804" w:rsidRPr="00D76E87">
        <w:rPr>
          <w:rFonts w:ascii="Verdana" w:hAnsi="Verdana"/>
          <w:bCs/>
        </w:rPr>
        <w:t>dı v</w:t>
      </w:r>
      <w:r w:rsidRPr="00D76E87">
        <w:rPr>
          <w:rFonts w:ascii="Verdana" w:hAnsi="Verdana"/>
          <w:bCs/>
        </w:rPr>
        <w:t xml:space="preserve">e aynı yıl ISO 10002 Müşteri Memnuniyeti Yönetim Sistemini standart belgeleri arasına dahil </w:t>
      </w:r>
      <w:r w:rsidR="00B11804" w:rsidRPr="00D76E87">
        <w:rPr>
          <w:rFonts w:ascii="Verdana" w:hAnsi="Verdana"/>
          <w:bCs/>
        </w:rPr>
        <w:t xml:space="preserve">etti. </w:t>
      </w:r>
      <w:r w:rsidRPr="00D76E87">
        <w:rPr>
          <w:rFonts w:ascii="Verdana" w:hAnsi="Verdana"/>
          <w:bCs/>
        </w:rPr>
        <w:t>EFQM Mükemmellik Modeli</w:t>
      </w:r>
      <w:r w:rsidR="009738B5" w:rsidRPr="00D76E87">
        <w:rPr>
          <w:rFonts w:ascii="Verdana" w:hAnsi="Verdana"/>
          <w:bCs/>
        </w:rPr>
        <w:t>’</w:t>
      </w:r>
      <w:r w:rsidRPr="00D76E87">
        <w:rPr>
          <w:rFonts w:ascii="Verdana" w:hAnsi="Verdana"/>
          <w:bCs/>
        </w:rPr>
        <w:t>nin kurumda kültür olarak benimsenmesi amacıyla 2013 yılında 3 Yıldız Yetkinlik Belgesi ala</w:t>
      </w:r>
      <w:r w:rsidR="00B11804" w:rsidRPr="00D76E87">
        <w:rPr>
          <w:rFonts w:ascii="Verdana" w:hAnsi="Verdana"/>
          <w:bCs/>
        </w:rPr>
        <w:t xml:space="preserve">n </w:t>
      </w:r>
      <w:r w:rsidRPr="00D76E87">
        <w:rPr>
          <w:rFonts w:ascii="Verdana" w:hAnsi="Verdana"/>
          <w:bCs/>
        </w:rPr>
        <w:t>AGDAŞ 2015 yılında mükemmellik ödülüne aday ol</w:t>
      </w:r>
      <w:r w:rsidR="00D76E87" w:rsidRPr="00D76E87">
        <w:rPr>
          <w:rFonts w:ascii="Verdana" w:hAnsi="Verdana"/>
          <w:bCs/>
        </w:rPr>
        <w:t xml:space="preserve">du. </w:t>
      </w:r>
    </w:p>
    <w:p w:rsidR="009738B5" w:rsidRDefault="009738B5" w:rsidP="009738B5">
      <w:pPr>
        <w:pStyle w:val="AralkYok"/>
        <w:rPr>
          <w:rFonts w:ascii="Verdana" w:hAnsi="Verdana"/>
          <w:b/>
        </w:rPr>
      </w:pPr>
    </w:p>
    <w:p w:rsidR="009738B5" w:rsidRPr="009738B5" w:rsidRDefault="009738B5" w:rsidP="009738B5">
      <w:pPr>
        <w:pStyle w:val="AralkYok"/>
        <w:rPr>
          <w:rFonts w:ascii="Verdana" w:hAnsi="Verdana"/>
          <w:b/>
        </w:rPr>
      </w:pPr>
      <w:r w:rsidRPr="009738B5">
        <w:rPr>
          <w:rFonts w:ascii="Verdana" w:hAnsi="Verdana"/>
          <w:b/>
        </w:rPr>
        <w:t>KAMU YÖNETİMİ VE HİZMETLERİ KATEGORİSİ;</w:t>
      </w:r>
    </w:p>
    <w:p w:rsidR="0092534C" w:rsidRDefault="009738B5" w:rsidP="009738B5">
      <w:pPr>
        <w:pStyle w:val="AralkYok"/>
        <w:rPr>
          <w:rFonts w:ascii="Verdana" w:hAnsi="Verdana"/>
          <w:b/>
        </w:rPr>
      </w:pPr>
      <w:r w:rsidRPr="009738B5">
        <w:rPr>
          <w:rFonts w:ascii="Verdana" w:hAnsi="Verdana"/>
          <w:b/>
        </w:rPr>
        <w:t xml:space="preserve">Antalya Muratlı Sabiha Gökçen Anaokulu </w:t>
      </w:r>
    </w:p>
    <w:p w:rsidR="006B670C" w:rsidRDefault="006B670C" w:rsidP="009738B5">
      <w:pPr>
        <w:pStyle w:val="AralkYok"/>
        <w:rPr>
          <w:rFonts w:ascii="Verdana" w:hAnsi="Verdana"/>
          <w:b/>
        </w:rPr>
      </w:pPr>
    </w:p>
    <w:p w:rsidR="009738B5" w:rsidRDefault="00795E0F" w:rsidP="009738B5">
      <w:pPr>
        <w:pStyle w:val="AralkYok"/>
        <w:rPr>
          <w:rFonts w:ascii="Verdana" w:hAnsi="Verdana"/>
          <w:b/>
        </w:rPr>
      </w:pPr>
      <w:r w:rsidRPr="00D76E87">
        <w:rPr>
          <w:rFonts w:ascii="Verdana" w:hAnsi="Verdana" w:cs="Times New Roman"/>
          <w:noProof/>
          <w:color w:val="000000" w:themeColor="text1"/>
          <w:lang w:eastAsia="tr-TR"/>
        </w:rPr>
        <w:drawing>
          <wp:anchor distT="0" distB="0" distL="114300" distR="114300" simplePos="0" relativeHeight="251660288" behindDoc="0" locked="0" layoutInCell="1" allowOverlap="1" wp14:anchorId="372CE116" wp14:editId="4FC3CB87">
            <wp:simplePos x="0" y="0"/>
            <wp:positionH relativeFrom="margin">
              <wp:align>left</wp:align>
            </wp:positionH>
            <wp:positionV relativeFrom="paragraph">
              <wp:posOffset>173990</wp:posOffset>
            </wp:positionV>
            <wp:extent cx="1021715" cy="1022985"/>
            <wp:effectExtent l="0" t="0" r="6985" b="5715"/>
            <wp:wrapSquare wrapText="bothSides"/>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ABİHA GÖKÇEN ANAOKULU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21715" cy="1022985"/>
                    </a:xfrm>
                    <a:prstGeom prst="rect">
                      <a:avLst/>
                    </a:prstGeom>
                  </pic:spPr>
                </pic:pic>
              </a:graphicData>
            </a:graphic>
            <wp14:sizeRelH relativeFrom="page">
              <wp14:pctWidth>0</wp14:pctWidth>
            </wp14:sizeRelH>
            <wp14:sizeRelV relativeFrom="page">
              <wp14:pctHeight>0</wp14:pctHeight>
            </wp14:sizeRelV>
          </wp:anchor>
        </w:drawing>
      </w:r>
    </w:p>
    <w:p w:rsidR="003E5DD3" w:rsidRDefault="009738B5" w:rsidP="007755A9">
      <w:pPr>
        <w:pStyle w:val="ListeParagraf"/>
        <w:widowControl/>
        <w:ind w:left="0"/>
        <w:jc w:val="both"/>
        <w:rPr>
          <w:rFonts w:ascii="Verdana" w:hAnsi="Verdana" w:cs="Times New Roman"/>
          <w:color w:val="000000" w:themeColor="text1"/>
          <w:sz w:val="22"/>
          <w:szCs w:val="22"/>
          <w:lang w:eastAsia="en-US"/>
        </w:rPr>
      </w:pPr>
      <w:r w:rsidRPr="00D76E87">
        <w:rPr>
          <w:rFonts w:ascii="Verdana" w:hAnsi="Verdana" w:cs="Times New Roman"/>
          <w:color w:val="000000" w:themeColor="text1"/>
          <w:sz w:val="22"/>
          <w:szCs w:val="22"/>
        </w:rPr>
        <w:t xml:space="preserve">Sabiha Gökçen Anaokulu Antalya Muratpaşa ilçesinde 2001 yılında hizmete açılmıştır. 30 kişilik ekibiyle 410 öğrenciye hizmet vermeye devam etmektedir. Temiz okul hijyen okul projesi kapsamında </w:t>
      </w:r>
      <w:r w:rsidRPr="00D76E87">
        <w:rPr>
          <w:rFonts w:ascii="Verdana" w:hAnsi="Verdana" w:cs="Times New Roman"/>
          <w:bCs/>
          <w:iCs/>
          <w:color w:val="000000" w:themeColor="text1"/>
          <w:sz w:val="22"/>
          <w:szCs w:val="22"/>
        </w:rPr>
        <w:t xml:space="preserve">beyaz bayrak, </w:t>
      </w:r>
      <w:r w:rsidRPr="00D76E87">
        <w:rPr>
          <w:rFonts w:ascii="Verdana" w:hAnsi="Verdana" w:cs="Times New Roman"/>
          <w:color w:val="000000" w:themeColor="text1"/>
          <w:sz w:val="22"/>
          <w:szCs w:val="22"/>
        </w:rPr>
        <w:t xml:space="preserve">ISO 9001:2008 </w:t>
      </w:r>
      <w:r w:rsidRPr="00D76E87">
        <w:rPr>
          <w:rFonts w:ascii="Verdana" w:hAnsi="Verdana" w:cs="Times New Roman"/>
          <w:bCs/>
          <w:iCs/>
          <w:color w:val="000000" w:themeColor="text1"/>
          <w:sz w:val="22"/>
          <w:szCs w:val="22"/>
        </w:rPr>
        <w:t>kalite belgesi,</w:t>
      </w:r>
      <w:r w:rsidRPr="00D76E87">
        <w:rPr>
          <w:rFonts w:ascii="Verdana" w:hAnsi="Verdana" w:cs="Times New Roman"/>
          <w:color w:val="000000" w:themeColor="text1"/>
          <w:sz w:val="22"/>
          <w:szCs w:val="22"/>
        </w:rPr>
        <w:t xml:space="preserve">  Türkiye Çevre Eğitim Vakfı’nın Eko-Okul Projesi kapsamında </w:t>
      </w:r>
      <w:r w:rsidRPr="00D76E87">
        <w:rPr>
          <w:rFonts w:ascii="Verdana" w:hAnsi="Verdana" w:cs="Times New Roman"/>
          <w:bCs/>
          <w:iCs/>
          <w:color w:val="000000" w:themeColor="text1"/>
          <w:sz w:val="22"/>
          <w:szCs w:val="22"/>
        </w:rPr>
        <w:t>Yeşil Bayrak</w:t>
      </w:r>
      <w:r w:rsidRPr="00D76E87">
        <w:rPr>
          <w:rFonts w:ascii="Verdana" w:hAnsi="Verdana" w:cs="Times New Roman"/>
          <w:color w:val="000000" w:themeColor="text1"/>
          <w:sz w:val="22"/>
          <w:szCs w:val="22"/>
        </w:rPr>
        <w:t xml:space="preserve"> sahibidir.</w:t>
      </w:r>
      <w:r w:rsidRPr="00D76E87">
        <w:rPr>
          <w:rFonts w:ascii="Verdana" w:hAnsi="Verdana" w:cs="Times New Roman"/>
          <w:color w:val="000000" w:themeColor="text1"/>
          <w:sz w:val="22"/>
          <w:szCs w:val="22"/>
          <w:lang w:eastAsia="en-US"/>
        </w:rPr>
        <w:t xml:space="preserve"> </w:t>
      </w:r>
      <w:r w:rsidRPr="00D76E87">
        <w:rPr>
          <w:rFonts w:ascii="Verdana" w:hAnsi="Verdana" w:cs="Times New Roman"/>
          <w:bCs/>
          <w:iCs/>
          <w:color w:val="000000" w:themeColor="text1"/>
          <w:sz w:val="22"/>
          <w:szCs w:val="22"/>
        </w:rPr>
        <w:t>Ulusal Kalite Hareketi</w:t>
      </w:r>
      <w:r w:rsidRPr="00D76E87">
        <w:rPr>
          <w:rFonts w:ascii="Verdana" w:hAnsi="Verdana" w:cs="Times New Roman"/>
          <w:color w:val="000000" w:themeColor="text1"/>
          <w:sz w:val="22"/>
          <w:szCs w:val="22"/>
          <w:lang w:eastAsia="en-US"/>
        </w:rPr>
        <w:t xml:space="preserve"> üyesidir. </w:t>
      </w:r>
    </w:p>
    <w:p w:rsidR="003E5DD3" w:rsidRDefault="003E5DD3" w:rsidP="007755A9">
      <w:pPr>
        <w:pStyle w:val="ListeParagraf"/>
        <w:widowControl/>
        <w:ind w:left="0"/>
        <w:jc w:val="both"/>
        <w:rPr>
          <w:rFonts w:ascii="Verdana" w:hAnsi="Verdana" w:cs="Times New Roman"/>
          <w:color w:val="000000" w:themeColor="text1"/>
          <w:sz w:val="22"/>
          <w:szCs w:val="22"/>
          <w:lang w:eastAsia="en-US"/>
        </w:rPr>
      </w:pPr>
    </w:p>
    <w:p w:rsidR="007755A9" w:rsidRDefault="009738B5" w:rsidP="007755A9">
      <w:pPr>
        <w:pStyle w:val="ListeParagraf"/>
        <w:widowControl/>
        <w:ind w:left="0"/>
        <w:jc w:val="both"/>
        <w:rPr>
          <w:rFonts w:ascii="Verdana" w:hAnsi="Verdana" w:cs="Times New Roman"/>
          <w:bCs/>
          <w:iCs/>
          <w:color w:val="000000" w:themeColor="text1"/>
        </w:rPr>
      </w:pPr>
      <w:r w:rsidRPr="00D76E87">
        <w:rPr>
          <w:rFonts w:ascii="Verdana" w:hAnsi="Verdana" w:cs="Times New Roman"/>
          <w:color w:val="000000" w:themeColor="text1"/>
          <w:sz w:val="22"/>
          <w:szCs w:val="22"/>
          <w:lang w:eastAsia="en-US"/>
        </w:rPr>
        <w:t xml:space="preserve">2010 yılından bu yana Avrupa Kalite Yönetim Vakfı tarafından geliştirilen ve Türkiye Kalite Vakfı tarafından ülkemizde yayılımı sağlanan EFQM Mükemmellik Modelini uygulamaktadır. Vizyonu, </w:t>
      </w:r>
      <w:r w:rsidRPr="00D76E87">
        <w:rPr>
          <w:rFonts w:ascii="Verdana" w:hAnsi="Verdana" w:cs="Times New Roman"/>
          <w:bCs/>
          <w:iCs/>
          <w:color w:val="000000" w:themeColor="text1"/>
          <w:sz w:val="22"/>
          <w:szCs w:val="22"/>
        </w:rPr>
        <w:t>Okul</w:t>
      </w:r>
      <w:r w:rsidR="005B3352">
        <w:rPr>
          <w:rFonts w:ascii="Verdana" w:hAnsi="Verdana" w:cs="Times New Roman"/>
          <w:bCs/>
          <w:iCs/>
          <w:color w:val="000000" w:themeColor="text1"/>
          <w:sz w:val="22"/>
          <w:szCs w:val="22"/>
        </w:rPr>
        <w:t xml:space="preserve"> </w:t>
      </w:r>
      <w:r w:rsidRPr="00D76E87">
        <w:rPr>
          <w:rFonts w:ascii="Verdana" w:hAnsi="Verdana" w:cs="Times New Roman"/>
          <w:bCs/>
          <w:iCs/>
          <w:color w:val="000000" w:themeColor="text1"/>
          <w:sz w:val="22"/>
          <w:szCs w:val="22"/>
        </w:rPr>
        <w:t xml:space="preserve">öncesi eğitimde uyguladığı kalite çalışmaları ve projelerle Türkiye'de örnek ve model olmak. Misyonu ise tüm paydaşlarıyla etkili, verimli, esnek ve dengeli ilişkiler geliştirerek, özgüveni yüksek, yenilikçi, yaratıcı, ilköğretime ve geleceğe hazır bireyler yetiştirmek. </w:t>
      </w:r>
      <w:r w:rsidR="007755A9" w:rsidRPr="00D76E87">
        <w:rPr>
          <w:rFonts w:ascii="Verdana" w:hAnsi="Verdana" w:cs="Times New Roman"/>
          <w:bCs/>
          <w:iCs/>
          <w:color w:val="000000" w:themeColor="text1"/>
          <w:sz w:val="22"/>
          <w:szCs w:val="22"/>
        </w:rPr>
        <w:t xml:space="preserve">Sabiha Gökçen Anaokulu’nu diğer </w:t>
      </w:r>
      <w:r w:rsidRPr="00D76E87">
        <w:rPr>
          <w:rFonts w:ascii="Verdana" w:hAnsi="Verdana" w:cs="Times New Roman"/>
          <w:bCs/>
          <w:iCs/>
          <w:color w:val="000000" w:themeColor="text1"/>
          <w:sz w:val="22"/>
          <w:szCs w:val="22"/>
        </w:rPr>
        <w:t>okullardan ay</w:t>
      </w:r>
      <w:r w:rsidR="007755A9" w:rsidRPr="00D76E87">
        <w:rPr>
          <w:rFonts w:ascii="Verdana" w:hAnsi="Verdana" w:cs="Times New Roman"/>
          <w:bCs/>
          <w:iCs/>
          <w:color w:val="000000" w:themeColor="text1"/>
          <w:sz w:val="22"/>
          <w:szCs w:val="22"/>
        </w:rPr>
        <w:t xml:space="preserve">ıran en önemli özellik ise hizmetlerinde fark yaratmasını sağlayan kurumsal yetenekleri.   </w:t>
      </w:r>
    </w:p>
    <w:p w:rsidR="00897937" w:rsidRDefault="00897937" w:rsidP="007755A9">
      <w:pPr>
        <w:pStyle w:val="ListeParagraf"/>
        <w:widowControl/>
        <w:ind w:left="0"/>
        <w:jc w:val="both"/>
        <w:rPr>
          <w:rFonts w:ascii="Verdana" w:hAnsi="Verdana" w:cs="Times New Roman"/>
          <w:bCs/>
          <w:iCs/>
          <w:color w:val="000000" w:themeColor="text1"/>
        </w:rPr>
      </w:pPr>
    </w:p>
    <w:p w:rsidR="00897937" w:rsidRDefault="00897937" w:rsidP="007755A9">
      <w:pPr>
        <w:pStyle w:val="ListeParagraf"/>
        <w:widowControl/>
        <w:ind w:left="0"/>
        <w:jc w:val="both"/>
        <w:rPr>
          <w:rFonts w:ascii="Verdana" w:hAnsi="Verdana" w:cs="Times New Roman"/>
          <w:bCs/>
          <w:iCs/>
          <w:color w:val="000000" w:themeColor="text1"/>
          <w:sz w:val="22"/>
          <w:szCs w:val="22"/>
        </w:rPr>
      </w:pPr>
    </w:p>
    <w:p w:rsidR="00564996" w:rsidRDefault="00564996" w:rsidP="007755A9">
      <w:pPr>
        <w:pStyle w:val="ListeParagraf"/>
        <w:widowControl/>
        <w:ind w:left="0"/>
        <w:jc w:val="both"/>
        <w:rPr>
          <w:rFonts w:ascii="Verdana" w:hAnsi="Verdana" w:cs="Times New Roman"/>
          <w:b/>
          <w:bCs/>
          <w:iCs/>
          <w:color w:val="000000" w:themeColor="text1"/>
          <w:sz w:val="22"/>
          <w:szCs w:val="22"/>
        </w:rPr>
      </w:pPr>
    </w:p>
    <w:p w:rsidR="0066145A" w:rsidRPr="00B11804" w:rsidRDefault="00B11804" w:rsidP="007755A9">
      <w:pPr>
        <w:pStyle w:val="ListeParagraf"/>
        <w:widowControl/>
        <w:ind w:left="0"/>
        <w:jc w:val="both"/>
        <w:rPr>
          <w:rFonts w:ascii="Verdana" w:hAnsi="Verdana" w:cs="Times New Roman"/>
          <w:b/>
          <w:bCs/>
          <w:iCs/>
          <w:color w:val="000000" w:themeColor="text1"/>
          <w:sz w:val="22"/>
          <w:szCs w:val="22"/>
        </w:rPr>
      </w:pPr>
      <w:r w:rsidRPr="00B11804">
        <w:rPr>
          <w:rFonts w:ascii="Verdana" w:hAnsi="Verdana" w:cs="Times New Roman"/>
          <w:b/>
          <w:bCs/>
          <w:iCs/>
          <w:color w:val="000000" w:themeColor="text1"/>
          <w:sz w:val="22"/>
          <w:szCs w:val="22"/>
        </w:rPr>
        <w:t xml:space="preserve">KÜÇÜK VE ORTA ÖLÇEKLİ İŞLETMELER KATEGORİSİ; </w:t>
      </w:r>
    </w:p>
    <w:p w:rsidR="00B11804" w:rsidRDefault="00B11804" w:rsidP="007755A9">
      <w:pPr>
        <w:pStyle w:val="ListeParagraf"/>
        <w:widowControl/>
        <w:ind w:left="0"/>
        <w:jc w:val="both"/>
        <w:rPr>
          <w:rFonts w:ascii="Verdana" w:hAnsi="Verdana" w:cs="Times New Roman"/>
          <w:b/>
          <w:bCs/>
          <w:iCs/>
          <w:color w:val="000000" w:themeColor="text1"/>
          <w:sz w:val="22"/>
          <w:szCs w:val="22"/>
        </w:rPr>
      </w:pPr>
      <w:r w:rsidRPr="00B11804">
        <w:rPr>
          <w:rFonts w:ascii="Verdana" w:hAnsi="Verdana" w:cs="Times New Roman"/>
          <w:b/>
          <w:bCs/>
          <w:iCs/>
          <w:color w:val="000000" w:themeColor="text1"/>
          <w:sz w:val="22"/>
          <w:szCs w:val="22"/>
        </w:rPr>
        <w:t xml:space="preserve">Damla Kaynak Suyu Sapanca Fabrikası </w:t>
      </w:r>
    </w:p>
    <w:p w:rsidR="006B670C" w:rsidRPr="00B11804" w:rsidRDefault="006B670C" w:rsidP="007755A9">
      <w:pPr>
        <w:pStyle w:val="ListeParagraf"/>
        <w:widowControl/>
        <w:ind w:left="0"/>
        <w:jc w:val="both"/>
        <w:rPr>
          <w:rFonts w:ascii="Verdana" w:hAnsi="Verdana" w:cs="Times New Roman"/>
          <w:b/>
          <w:bCs/>
          <w:iCs/>
          <w:color w:val="000000" w:themeColor="text1"/>
          <w:sz w:val="22"/>
          <w:szCs w:val="22"/>
        </w:rPr>
      </w:pPr>
    </w:p>
    <w:p w:rsidR="00F5397F" w:rsidRDefault="006B670C" w:rsidP="00D76E87">
      <w:pPr>
        <w:pStyle w:val="ListeParagraf"/>
        <w:widowControl/>
        <w:ind w:left="0"/>
        <w:jc w:val="both"/>
        <w:rPr>
          <w:rFonts w:ascii="Verdana" w:hAnsi="Verdana"/>
          <w:color w:val="000000" w:themeColor="text1"/>
          <w:sz w:val="22"/>
          <w:szCs w:val="22"/>
        </w:rPr>
      </w:pPr>
      <w:r>
        <w:rPr>
          <w:rFonts w:ascii="Verdana" w:hAnsi="Verdana" w:cs="Times New Roman"/>
          <w:bCs/>
          <w:iCs/>
          <w:noProof/>
          <w:color w:val="000000" w:themeColor="text1"/>
          <w:sz w:val="22"/>
          <w:szCs w:val="22"/>
        </w:rPr>
        <w:drawing>
          <wp:anchor distT="0" distB="0" distL="114300" distR="114300" simplePos="0" relativeHeight="251663360" behindDoc="0" locked="0" layoutInCell="1" allowOverlap="1" wp14:anchorId="3DF3855B" wp14:editId="424FC43B">
            <wp:simplePos x="0" y="0"/>
            <wp:positionH relativeFrom="margin">
              <wp:posOffset>123190</wp:posOffset>
            </wp:positionH>
            <wp:positionV relativeFrom="margin">
              <wp:posOffset>721360</wp:posOffset>
            </wp:positionV>
            <wp:extent cx="1200150" cy="957580"/>
            <wp:effectExtent l="0" t="0" r="0" b="0"/>
            <wp:wrapSquare wrapText="bothSides"/>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amla_Logo_Header.png"/>
                    <pic:cNvPicPr/>
                  </pic:nvPicPr>
                  <pic:blipFill>
                    <a:blip r:embed="rId9">
                      <a:extLst>
                        <a:ext uri="{28A0092B-C50C-407E-A947-70E740481C1C}">
                          <a14:useLocalDpi xmlns:a14="http://schemas.microsoft.com/office/drawing/2010/main" val="0"/>
                        </a:ext>
                      </a:extLst>
                    </a:blip>
                    <a:stretch>
                      <a:fillRect/>
                    </a:stretch>
                  </pic:blipFill>
                  <pic:spPr>
                    <a:xfrm>
                      <a:off x="0" y="0"/>
                      <a:ext cx="1200150" cy="957580"/>
                    </a:xfrm>
                    <a:prstGeom prst="rect">
                      <a:avLst/>
                    </a:prstGeom>
                  </pic:spPr>
                </pic:pic>
              </a:graphicData>
            </a:graphic>
            <wp14:sizeRelH relativeFrom="margin">
              <wp14:pctWidth>0</wp14:pctWidth>
            </wp14:sizeRelH>
            <wp14:sizeRelV relativeFrom="margin">
              <wp14:pctHeight>0</wp14:pctHeight>
            </wp14:sizeRelV>
          </wp:anchor>
        </w:drawing>
      </w:r>
      <w:r w:rsidR="00B11804" w:rsidRPr="00D76E87">
        <w:rPr>
          <w:rFonts w:ascii="Verdana" w:hAnsi="Verdana"/>
          <w:sz w:val="22"/>
          <w:szCs w:val="22"/>
        </w:rPr>
        <w:t xml:space="preserve">Coca-Cola İçecek A.Ş.’nin bir parçası olan Damla Su Sapanca Dolum Tesisi Türkiye’deki 4 farklı Damla Doğal Kaynak Suyu dolum tesisinden biridir. Ayrıca, </w:t>
      </w:r>
      <w:r w:rsidR="00B11804" w:rsidRPr="00D76E87">
        <w:rPr>
          <w:rFonts w:ascii="Verdana" w:hAnsi="Verdana"/>
          <w:color w:val="000000" w:themeColor="text1"/>
          <w:sz w:val="22"/>
          <w:szCs w:val="22"/>
        </w:rPr>
        <w:t xml:space="preserve">toplamda 5 dolum hattı ve yıllık 45 milyon ünite kasa ile dolum kapasitesi en yüksek dolum tesisidir. Kalite Yönetim Sistemleri yolculuğuna 2007 yılında ISO 9001 Belgesi alarak başlayan firma, sırasıyla ISO </w:t>
      </w:r>
    </w:p>
    <w:p w:rsidR="00F5397F" w:rsidRDefault="00F5397F" w:rsidP="00D76E87">
      <w:pPr>
        <w:pStyle w:val="ListeParagraf"/>
        <w:widowControl/>
        <w:ind w:left="0"/>
        <w:jc w:val="both"/>
        <w:rPr>
          <w:rFonts w:ascii="Verdana" w:hAnsi="Verdana"/>
          <w:color w:val="000000" w:themeColor="text1"/>
          <w:sz w:val="22"/>
          <w:szCs w:val="22"/>
        </w:rPr>
      </w:pPr>
    </w:p>
    <w:p w:rsidR="00D76E87" w:rsidRPr="006B670C" w:rsidRDefault="00B11804" w:rsidP="00D76E87">
      <w:pPr>
        <w:pStyle w:val="ListeParagraf"/>
        <w:widowControl/>
        <w:ind w:left="0"/>
        <w:jc w:val="both"/>
        <w:rPr>
          <w:rFonts w:ascii="Verdana" w:hAnsi="Verdana" w:cs="Times New Roman"/>
          <w:bCs/>
          <w:iCs/>
          <w:color w:val="000000" w:themeColor="text1"/>
          <w:sz w:val="22"/>
          <w:szCs w:val="22"/>
        </w:rPr>
      </w:pPr>
      <w:r w:rsidRPr="00D76E87">
        <w:rPr>
          <w:rFonts w:ascii="Verdana" w:hAnsi="Verdana"/>
          <w:color w:val="000000" w:themeColor="text1"/>
          <w:sz w:val="22"/>
          <w:szCs w:val="22"/>
        </w:rPr>
        <w:t>14001, ISO 18001, ISO 22000, FSSC 22000, ISO 50001, PAS</w:t>
      </w:r>
      <w:r w:rsidRPr="00D76E87">
        <w:rPr>
          <w:rFonts w:ascii="Verdana" w:hAnsi="Verdana"/>
          <w:sz w:val="22"/>
          <w:szCs w:val="22"/>
        </w:rPr>
        <w:t xml:space="preserve"> 223 ve </w:t>
      </w:r>
      <w:r w:rsidRPr="00D76E87">
        <w:rPr>
          <w:rFonts w:ascii="Verdana" w:hAnsi="Verdana"/>
          <w:color w:val="000000" w:themeColor="text1"/>
          <w:sz w:val="22"/>
          <w:szCs w:val="22"/>
        </w:rPr>
        <w:t xml:space="preserve">Coca-Cola’nın kalite sistemi olan TCCQS standartlarını elde etti. </w:t>
      </w:r>
    </w:p>
    <w:p w:rsidR="00B11804" w:rsidRPr="00D76E87" w:rsidRDefault="00B11804" w:rsidP="00D76E87">
      <w:pPr>
        <w:pStyle w:val="ListeParagraf"/>
        <w:widowControl/>
        <w:ind w:left="0"/>
        <w:jc w:val="both"/>
        <w:rPr>
          <w:rFonts w:ascii="Verdana" w:hAnsi="Verdana"/>
          <w:sz w:val="22"/>
          <w:szCs w:val="22"/>
        </w:rPr>
      </w:pPr>
      <w:bookmarkStart w:id="0" w:name="_GoBack"/>
      <w:bookmarkEnd w:id="0"/>
      <w:r w:rsidRPr="00D76E87">
        <w:rPr>
          <w:rFonts w:ascii="Verdana" w:hAnsi="Verdana"/>
          <w:sz w:val="22"/>
          <w:szCs w:val="22"/>
        </w:rPr>
        <w:t>EFQM Mükemmellik Modeli ile yaklaşık 7 yıl önce tanıştı. Benimsediği mevcut yönetim yaklaşımının Mükemmellik Modeli’ne çok yakın olduğunu, pek çok yapı taşını bulundurduğunu fark etti. Önceki senelerde Ankara Fabrikası KalDer’in Türkiye Büyük Ödülünü ve yine Ankara ve Bursa Fabrikaları Avrupa’dan EFQM Kalite Ödülü’nü aldı. 2014 yılında Damla Su Sapanca Dolum Tesisi ve Bursa Fabrikası olarak Türkiye Mükemmellik Ödülü’nü aldı. CCI Türkiye’nin tüm 9 fabrikası Kalite Mükemmelliği’nde 5 Yıldız seviyesine ulaştı.</w:t>
      </w:r>
    </w:p>
    <w:p w:rsidR="0066145A" w:rsidRDefault="0066145A" w:rsidP="007755A9">
      <w:pPr>
        <w:pStyle w:val="ListeParagraf"/>
        <w:widowControl/>
        <w:ind w:left="0"/>
        <w:jc w:val="both"/>
        <w:rPr>
          <w:rFonts w:ascii="Verdana" w:hAnsi="Verdana" w:cs="Times New Roman"/>
          <w:bCs/>
          <w:iCs/>
          <w:color w:val="000000" w:themeColor="text1"/>
          <w:sz w:val="22"/>
          <w:szCs w:val="22"/>
        </w:rPr>
      </w:pPr>
    </w:p>
    <w:p w:rsidR="00D76E87" w:rsidRDefault="00D76E87" w:rsidP="007755A9">
      <w:pPr>
        <w:pStyle w:val="ListeParagraf"/>
        <w:widowControl/>
        <w:ind w:left="0"/>
        <w:jc w:val="both"/>
        <w:rPr>
          <w:rFonts w:ascii="Verdana" w:hAnsi="Verdana" w:cs="Times New Roman"/>
          <w:bCs/>
          <w:iCs/>
          <w:color w:val="000000" w:themeColor="text1"/>
          <w:sz w:val="22"/>
          <w:szCs w:val="22"/>
        </w:rPr>
      </w:pPr>
    </w:p>
    <w:p w:rsidR="0066145A" w:rsidRPr="00D76E87" w:rsidRDefault="0066145A" w:rsidP="007755A9">
      <w:pPr>
        <w:pStyle w:val="ListeParagraf"/>
        <w:widowControl/>
        <w:ind w:left="0"/>
        <w:jc w:val="both"/>
        <w:rPr>
          <w:rFonts w:ascii="Verdana" w:hAnsi="Verdana" w:cs="Times New Roman"/>
          <w:b/>
          <w:bCs/>
          <w:iCs/>
          <w:color w:val="000000" w:themeColor="text1"/>
          <w:sz w:val="22"/>
          <w:szCs w:val="22"/>
        </w:rPr>
      </w:pPr>
    </w:p>
    <w:p w:rsidR="0066145A" w:rsidRPr="00D76E87" w:rsidRDefault="00D76E87" w:rsidP="007755A9">
      <w:pPr>
        <w:pStyle w:val="ListeParagraf"/>
        <w:widowControl/>
        <w:ind w:left="0"/>
        <w:jc w:val="both"/>
        <w:rPr>
          <w:rFonts w:ascii="Verdana" w:hAnsi="Verdana" w:cs="Times New Roman"/>
          <w:b/>
          <w:bCs/>
          <w:iCs/>
          <w:color w:val="000000" w:themeColor="text1"/>
          <w:sz w:val="22"/>
          <w:szCs w:val="22"/>
        </w:rPr>
      </w:pPr>
      <w:r w:rsidRPr="00D76E87">
        <w:rPr>
          <w:rFonts w:ascii="Verdana" w:hAnsi="Verdana" w:cs="Times New Roman"/>
          <w:b/>
          <w:bCs/>
          <w:iCs/>
          <w:color w:val="000000" w:themeColor="text1"/>
          <w:sz w:val="22"/>
          <w:szCs w:val="22"/>
        </w:rPr>
        <w:t xml:space="preserve">KAMU YÖNETİMİ VE HİZMETLERİ KATEGORİSİ; </w:t>
      </w:r>
    </w:p>
    <w:p w:rsidR="00D76E87" w:rsidRDefault="00D76E87" w:rsidP="007755A9">
      <w:pPr>
        <w:pStyle w:val="ListeParagraf"/>
        <w:widowControl/>
        <w:ind w:left="0"/>
        <w:jc w:val="both"/>
        <w:rPr>
          <w:rFonts w:ascii="Verdana" w:hAnsi="Verdana" w:cs="Times New Roman"/>
          <w:b/>
          <w:bCs/>
          <w:iCs/>
          <w:color w:val="000000" w:themeColor="text1"/>
          <w:sz w:val="22"/>
          <w:szCs w:val="22"/>
        </w:rPr>
      </w:pPr>
      <w:r w:rsidRPr="00D76E87">
        <w:rPr>
          <w:rFonts w:ascii="Verdana" w:hAnsi="Verdana" w:cs="Times New Roman"/>
          <w:b/>
          <w:bCs/>
          <w:iCs/>
          <w:color w:val="000000" w:themeColor="text1"/>
          <w:sz w:val="22"/>
          <w:szCs w:val="22"/>
        </w:rPr>
        <w:t xml:space="preserve">İETT İşletmeleri Genel Müdürlüğü </w:t>
      </w:r>
    </w:p>
    <w:p w:rsidR="0066145A" w:rsidRDefault="0066145A" w:rsidP="007755A9">
      <w:pPr>
        <w:pStyle w:val="ListeParagraf"/>
        <w:widowControl/>
        <w:ind w:left="0"/>
        <w:jc w:val="both"/>
        <w:rPr>
          <w:rFonts w:ascii="Verdana" w:hAnsi="Verdana" w:cs="Times New Roman"/>
          <w:bCs/>
          <w:iCs/>
          <w:color w:val="000000" w:themeColor="text1"/>
          <w:sz w:val="22"/>
          <w:szCs w:val="22"/>
        </w:rPr>
      </w:pPr>
    </w:p>
    <w:p w:rsidR="0066145A" w:rsidRPr="008635B0" w:rsidRDefault="00D76E87" w:rsidP="007755A9">
      <w:pPr>
        <w:pStyle w:val="ListeParagraf"/>
        <w:widowControl/>
        <w:ind w:left="0"/>
        <w:jc w:val="both"/>
        <w:rPr>
          <w:rFonts w:ascii="Verdana" w:hAnsi="Verdana" w:cs="Times New Roman"/>
          <w:bCs/>
          <w:iCs/>
          <w:color w:val="000000" w:themeColor="text1"/>
          <w:sz w:val="22"/>
          <w:szCs w:val="22"/>
        </w:rPr>
      </w:pPr>
      <w:r>
        <w:rPr>
          <w:rFonts w:ascii="Verdana" w:hAnsi="Verdana"/>
          <w:noProof/>
        </w:rPr>
        <w:drawing>
          <wp:anchor distT="0" distB="0" distL="114300" distR="114300" simplePos="0" relativeHeight="251662336" behindDoc="0" locked="0" layoutInCell="1" allowOverlap="1" wp14:anchorId="1D4F2937" wp14:editId="00ECD410">
            <wp:simplePos x="0" y="0"/>
            <wp:positionH relativeFrom="margin">
              <wp:align>left</wp:align>
            </wp:positionH>
            <wp:positionV relativeFrom="paragraph">
              <wp:posOffset>165735</wp:posOffset>
            </wp:positionV>
            <wp:extent cx="1318895" cy="1131570"/>
            <wp:effectExtent l="0" t="0" r="0" b="0"/>
            <wp:wrapSquare wrapText="bothSides"/>
            <wp:docPr id="6" name="Res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ett logolar.tif"/>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321255" cy="1133596"/>
                    </a:xfrm>
                    <a:prstGeom prst="rect">
                      <a:avLst/>
                    </a:prstGeom>
                  </pic:spPr>
                </pic:pic>
              </a:graphicData>
            </a:graphic>
            <wp14:sizeRelH relativeFrom="page">
              <wp14:pctWidth>0</wp14:pctWidth>
            </wp14:sizeRelH>
            <wp14:sizeRelV relativeFrom="page">
              <wp14:pctHeight>0</wp14:pctHeight>
            </wp14:sizeRelV>
          </wp:anchor>
        </w:drawing>
      </w:r>
    </w:p>
    <w:p w:rsidR="00D76E87" w:rsidRDefault="008635B0" w:rsidP="00D76E87">
      <w:pPr>
        <w:pStyle w:val="AralkYok"/>
        <w:rPr>
          <w:rFonts w:ascii="Verdana" w:hAnsi="Verdana"/>
        </w:rPr>
      </w:pPr>
      <w:r w:rsidRPr="00D76E87">
        <w:rPr>
          <w:rFonts w:ascii="Verdana" w:hAnsi="Verdana"/>
        </w:rPr>
        <w:t xml:space="preserve">İETT; otobüs, metrobüs, nostaljik tramvay ve tünel işletmeciliğinin yanında Özel Halk Otobüsleri’nin, yürütüm ve denetiminden sorumludur. 2007 yılının eylül ayında Türkiye için tamamen yeni bir sistem olan ve İstanbul’a özgün şekilde tasarlanan metrobüs devreye alınmıştır. İETT faaliyetlerini sürdürülebilir kalite anlayışı çerçevesinde gerçekleştirerek müşteri odaklı yaklaşımı benimsemiştir. </w:t>
      </w:r>
    </w:p>
    <w:p w:rsidR="00D43E83" w:rsidRDefault="00D43E83" w:rsidP="00686809">
      <w:pPr>
        <w:pStyle w:val="AralkYok"/>
        <w:rPr>
          <w:rFonts w:ascii="Verdana" w:hAnsi="Verdana"/>
        </w:rPr>
      </w:pPr>
    </w:p>
    <w:p w:rsidR="00E541DF" w:rsidRDefault="008635B0" w:rsidP="00686809">
      <w:pPr>
        <w:pStyle w:val="AralkYok"/>
        <w:rPr>
          <w:rFonts w:ascii="Verdana" w:hAnsi="Verdana"/>
        </w:rPr>
      </w:pPr>
      <w:r w:rsidRPr="00D76E87">
        <w:rPr>
          <w:rFonts w:ascii="Verdana" w:hAnsi="Verdana"/>
        </w:rPr>
        <w:t>Sistemli, sürdürülebilir ve kaliteli çalışma biçimi ile ulaşım alanında kamu sektörü olarak pek çok ilke imza atmış olan İETT, lider bir kurum olma yolunda emin adımlarla ilerlemektedir. Kalite Yönetim Sistemleri çalışmaları, Strateji Geliştirme Dairesi Başkanlığı koordinasyonunda 2010 yılında başladı. Kurumumuz, her yıl yeni yönetim sistemlerini uygulamalarına entegre ederek kamuda bir ilk olmuştur. Ayrıca İETT, 2014 yılı sonunda ISO 26000 Sosyal Sorumluluk Rehberi Standardı ve Tünel/Nostaljik Tramvay hatları için EN 13816 Toplu Taşıma Standardını belgeleri arasına eklemiştir.</w:t>
      </w:r>
    </w:p>
    <w:p w:rsidR="00E541DF" w:rsidRDefault="00E541DF" w:rsidP="00686809">
      <w:pPr>
        <w:pStyle w:val="AralkYok"/>
        <w:rPr>
          <w:rFonts w:ascii="Verdana" w:hAnsi="Verdana"/>
        </w:rPr>
      </w:pPr>
    </w:p>
    <w:p w:rsidR="00E541DF" w:rsidRDefault="00E541DF" w:rsidP="00686809">
      <w:pPr>
        <w:pStyle w:val="AralkYok"/>
        <w:rPr>
          <w:rFonts w:ascii="Verdana" w:hAnsi="Verdana"/>
        </w:rPr>
      </w:pPr>
    </w:p>
    <w:p w:rsidR="00E541DF" w:rsidRDefault="00E541DF" w:rsidP="00686809">
      <w:pPr>
        <w:pStyle w:val="AralkYok"/>
        <w:rPr>
          <w:rFonts w:ascii="Verdana" w:hAnsi="Verdana"/>
        </w:rPr>
      </w:pPr>
    </w:p>
    <w:p w:rsidR="00E541DF" w:rsidRDefault="00E541DF" w:rsidP="00686809">
      <w:pPr>
        <w:pStyle w:val="AralkYok"/>
        <w:rPr>
          <w:rFonts w:ascii="Verdana" w:hAnsi="Verdana"/>
        </w:rPr>
      </w:pPr>
    </w:p>
    <w:p w:rsidR="00E541DF" w:rsidRDefault="00E541DF" w:rsidP="00686809">
      <w:pPr>
        <w:pStyle w:val="AralkYok"/>
        <w:rPr>
          <w:rFonts w:ascii="Verdana" w:hAnsi="Verdana"/>
        </w:rPr>
      </w:pPr>
    </w:p>
    <w:p w:rsidR="00E541DF" w:rsidRDefault="00E541DF" w:rsidP="00686809">
      <w:pPr>
        <w:pStyle w:val="AralkYok"/>
        <w:rPr>
          <w:rFonts w:ascii="Verdana" w:hAnsi="Verdana"/>
        </w:rPr>
      </w:pPr>
    </w:p>
    <w:p w:rsidR="00C85C88" w:rsidRPr="00E541DF" w:rsidRDefault="0026316D" w:rsidP="007A63B9">
      <w:pPr>
        <w:pStyle w:val="AralkYok"/>
        <w:ind w:left="-709" w:firstLine="142"/>
        <w:rPr>
          <w:rFonts w:ascii="Verdana" w:hAnsi="Verdana"/>
        </w:rPr>
      </w:pPr>
      <w:r>
        <w:rPr>
          <w:rFonts w:ascii="Verdana" w:hAnsi="Verdana"/>
          <w:noProof/>
          <w:lang w:eastAsia="tr-TR"/>
        </w:rPr>
        <w:drawing>
          <wp:inline distT="0" distB="0" distL="0" distR="0">
            <wp:extent cx="5760720" cy="650240"/>
            <wp:effectExtent l="0" t="0" r="0" b="0"/>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SIN BÜLTENİ - İMZASI-03.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60720" cy="650240"/>
                    </a:xfrm>
                    <a:prstGeom prst="rect">
                      <a:avLst/>
                    </a:prstGeom>
                  </pic:spPr>
                </pic:pic>
              </a:graphicData>
            </a:graphic>
          </wp:inline>
        </w:drawing>
      </w:r>
    </w:p>
    <w:sectPr w:rsidR="00C85C88" w:rsidRPr="00E541DF" w:rsidSect="00E541DF">
      <w:pgSz w:w="11906" w:h="16838"/>
      <w:pgMar w:top="1417" w:right="1417" w:bottom="709"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00002FF" w:usb1="4000ACFF" w:usb2="00000001" w:usb3="00000000" w:csb0="0000019F" w:csb1="00000000"/>
  </w:font>
  <w:font w:name="Times New Roman">
    <w:panose1 w:val="02020603050405020304"/>
    <w:charset w:val="A2"/>
    <w:family w:val="roman"/>
    <w:pitch w:val="variable"/>
    <w:sig w:usb0="E0002AFF" w:usb1="C0007841" w:usb2="00000009" w:usb3="00000000" w:csb0="000001FF" w:csb1="00000000"/>
  </w:font>
  <w:font w:name="Arial">
    <w:panose1 w:val="020B0604020202020204"/>
    <w:charset w:val="A2"/>
    <w:family w:val="swiss"/>
    <w:pitch w:val="variable"/>
    <w:sig w:usb0="E0002AFF" w:usb1="C0007843" w:usb2="00000009" w:usb3="00000000" w:csb0="000001FF" w:csb1="00000000"/>
  </w:font>
  <w:font w:name="Tahoma">
    <w:panose1 w:val="020B0604030504040204"/>
    <w:charset w:val="A2"/>
    <w:family w:val="swiss"/>
    <w:pitch w:val="variable"/>
    <w:sig w:usb0="E1002EFF" w:usb1="C000605B" w:usb2="00000029" w:usb3="00000000" w:csb0="000101FF" w:csb1="00000000"/>
  </w:font>
  <w:font w:name="Verdana">
    <w:panose1 w:val="020B0604030504040204"/>
    <w:charset w:val="A2"/>
    <w:family w:val="swiss"/>
    <w:pitch w:val="variable"/>
    <w:sig w:usb0="A10006FF" w:usb1="4000205B" w:usb2="00000010" w:usb3="00000000" w:csb0="0000019F" w:csb1="00000000"/>
  </w:font>
  <w:font w:name="Calibri Light">
    <w:panose1 w:val="020F0302020204030204"/>
    <w:charset w:val="A2"/>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09CD"/>
    <w:rsid w:val="000D736D"/>
    <w:rsid w:val="0026316D"/>
    <w:rsid w:val="003E5DD3"/>
    <w:rsid w:val="004D4E13"/>
    <w:rsid w:val="00564996"/>
    <w:rsid w:val="005B3352"/>
    <w:rsid w:val="0066145A"/>
    <w:rsid w:val="00686809"/>
    <w:rsid w:val="006B670C"/>
    <w:rsid w:val="007755A9"/>
    <w:rsid w:val="00795E0F"/>
    <w:rsid w:val="007A62F5"/>
    <w:rsid w:val="007A63B9"/>
    <w:rsid w:val="007B2265"/>
    <w:rsid w:val="008635B0"/>
    <w:rsid w:val="00897937"/>
    <w:rsid w:val="0092534C"/>
    <w:rsid w:val="009738B5"/>
    <w:rsid w:val="00B11804"/>
    <w:rsid w:val="00C85C88"/>
    <w:rsid w:val="00D43E83"/>
    <w:rsid w:val="00D76E87"/>
    <w:rsid w:val="00E541DF"/>
    <w:rsid w:val="00E80E11"/>
    <w:rsid w:val="00F47E19"/>
    <w:rsid w:val="00F5397F"/>
    <w:rsid w:val="00FF09CD"/>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AralkYok">
    <w:name w:val="No Spacing"/>
    <w:uiPriority w:val="1"/>
    <w:qFormat/>
    <w:rsid w:val="009738B5"/>
    <w:pPr>
      <w:spacing w:after="0" w:line="240" w:lineRule="auto"/>
    </w:pPr>
  </w:style>
  <w:style w:type="paragraph" w:styleId="ListeParagraf">
    <w:name w:val="List Paragraph"/>
    <w:basedOn w:val="Normal"/>
    <w:uiPriority w:val="99"/>
    <w:qFormat/>
    <w:rsid w:val="009738B5"/>
    <w:pPr>
      <w:widowControl w:val="0"/>
      <w:autoSpaceDE w:val="0"/>
      <w:autoSpaceDN w:val="0"/>
      <w:adjustRightInd w:val="0"/>
      <w:spacing w:after="0" w:line="240" w:lineRule="auto"/>
      <w:ind w:left="720"/>
      <w:contextualSpacing/>
    </w:pPr>
    <w:rPr>
      <w:rFonts w:ascii="Arial" w:eastAsia="Times New Roman" w:hAnsi="Arial" w:cs="Arial"/>
      <w:sz w:val="20"/>
      <w:szCs w:val="20"/>
      <w:lang w:eastAsia="tr-TR"/>
    </w:rPr>
  </w:style>
  <w:style w:type="paragraph" w:styleId="BalonMetni">
    <w:name w:val="Balloon Text"/>
    <w:basedOn w:val="Normal"/>
    <w:link w:val="BalonMetniChar"/>
    <w:uiPriority w:val="99"/>
    <w:semiHidden/>
    <w:unhideWhenUsed/>
    <w:rsid w:val="00686809"/>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68680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AralkYok">
    <w:name w:val="No Spacing"/>
    <w:uiPriority w:val="1"/>
    <w:qFormat/>
    <w:rsid w:val="009738B5"/>
    <w:pPr>
      <w:spacing w:after="0" w:line="240" w:lineRule="auto"/>
    </w:pPr>
  </w:style>
  <w:style w:type="paragraph" w:styleId="ListeParagraf">
    <w:name w:val="List Paragraph"/>
    <w:basedOn w:val="Normal"/>
    <w:uiPriority w:val="99"/>
    <w:qFormat/>
    <w:rsid w:val="009738B5"/>
    <w:pPr>
      <w:widowControl w:val="0"/>
      <w:autoSpaceDE w:val="0"/>
      <w:autoSpaceDN w:val="0"/>
      <w:adjustRightInd w:val="0"/>
      <w:spacing w:after="0" w:line="240" w:lineRule="auto"/>
      <w:ind w:left="720"/>
      <w:contextualSpacing/>
    </w:pPr>
    <w:rPr>
      <w:rFonts w:ascii="Arial" w:eastAsia="Times New Roman" w:hAnsi="Arial" w:cs="Arial"/>
      <w:sz w:val="20"/>
      <w:szCs w:val="20"/>
      <w:lang w:eastAsia="tr-TR"/>
    </w:rPr>
  </w:style>
  <w:style w:type="paragraph" w:styleId="BalonMetni">
    <w:name w:val="Balloon Text"/>
    <w:basedOn w:val="Normal"/>
    <w:link w:val="BalonMetniChar"/>
    <w:uiPriority w:val="99"/>
    <w:semiHidden/>
    <w:unhideWhenUsed/>
    <w:rsid w:val="00686809"/>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68680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image" Target="media/image2.tif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tiff"/><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F1ADFD-5ECD-48F6-993C-4DB7255405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2</Pages>
  <Words>642</Words>
  <Characters>3666</Characters>
  <Application>Microsoft Office Word</Application>
  <DocSecurity>0</DocSecurity>
  <Lines>30</Lines>
  <Paragraphs>8</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4300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Mehtap ÇİFTÇİ</dc:creator>
  <cp:lastModifiedBy>Ceren Karakış</cp:lastModifiedBy>
  <cp:revision>16</cp:revision>
  <dcterms:created xsi:type="dcterms:W3CDTF">2015-11-03T10:56:00Z</dcterms:created>
  <dcterms:modified xsi:type="dcterms:W3CDTF">2015-11-03T11:29:00Z</dcterms:modified>
</cp:coreProperties>
</file>