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CC2" w:rsidRDefault="007857CC" w:rsidP="00996225">
      <w:pPr>
        <w:spacing w:after="0"/>
        <w:jc w:val="center"/>
        <w:rPr>
          <w:rFonts w:ascii="Times New Roman" w:hAnsi="Times New Roman" w:cs="Times New Roman"/>
          <w:b/>
          <w:bCs/>
          <w:sz w:val="24"/>
          <w:szCs w:val="24"/>
        </w:rPr>
      </w:pPr>
      <w:r w:rsidRPr="00A94454">
        <w:rPr>
          <w:rFonts w:ascii="Times New Roman" w:hAnsi="Times New Roman" w:cs="Times New Roman"/>
          <w:b/>
          <w:bCs/>
          <w:sz w:val="24"/>
          <w:szCs w:val="24"/>
        </w:rPr>
        <w:t>MOTORLU TAŞITLAR SEKTÖRÜNDEKİ DİKEY ANLAŞMALARA İLİŞKİN GRUP MUAFİYETİ TEBLİĞİ TASLAĞI</w:t>
      </w:r>
      <w:r w:rsidR="00A94454">
        <w:rPr>
          <w:rFonts w:ascii="Times New Roman" w:hAnsi="Times New Roman" w:cs="Times New Roman"/>
          <w:b/>
          <w:bCs/>
          <w:sz w:val="24"/>
          <w:szCs w:val="24"/>
        </w:rPr>
        <w:t>NA</w:t>
      </w:r>
    </w:p>
    <w:p w:rsidR="002B5FF1" w:rsidRDefault="00A94454" w:rsidP="00996225">
      <w:pPr>
        <w:spacing w:after="0"/>
        <w:jc w:val="center"/>
        <w:rPr>
          <w:rFonts w:ascii="Times New Roman" w:hAnsi="Times New Roman" w:cs="Times New Roman"/>
          <w:b/>
          <w:bCs/>
          <w:sz w:val="24"/>
          <w:szCs w:val="24"/>
        </w:rPr>
      </w:pPr>
      <w:r>
        <w:rPr>
          <w:rFonts w:ascii="Times New Roman" w:hAnsi="Times New Roman" w:cs="Times New Roman"/>
          <w:b/>
          <w:bCs/>
          <w:sz w:val="24"/>
          <w:szCs w:val="24"/>
        </w:rPr>
        <w:t>DAİR TÜSİAD GÖRÜŞÜ</w:t>
      </w:r>
    </w:p>
    <w:p w:rsidR="00A94454" w:rsidRPr="00A94454" w:rsidRDefault="007E79BE" w:rsidP="00996225">
      <w:pPr>
        <w:spacing w:after="0"/>
        <w:jc w:val="center"/>
        <w:rPr>
          <w:rFonts w:ascii="Times New Roman" w:hAnsi="Times New Roman" w:cs="Times New Roman"/>
          <w:b/>
          <w:sz w:val="24"/>
          <w:szCs w:val="24"/>
        </w:rPr>
      </w:pPr>
      <w:r>
        <w:rPr>
          <w:rFonts w:ascii="Times New Roman" w:hAnsi="Times New Roman" w:cs="Times New Roman"/>
          <w:b/>
          <w:bCs/>
          <w:sz w:val="24"/>
          <w:szCs w:val="24"/>
        </w:rPr>
        <w:t>TS/SKYO/16-13</w:t>
      </w:r>
    </w:p>
    <w:tbl>
      <w:tblPr>
        <w:tblW w:w="147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2"/>
        <w:gridCol w:w="3419"/>
        <w:gridCol w:w="2222"/>
        <w:gridCol w:w="4649"/>
      </w:tblGrid>
      <w:tr w:rsidR="004439E2" w:rsidRPr="00A94454" w:rsidTr="00745937">
        <w:tc>
          <w:tcPr>
            <w:tcW w:w="7871" w:type="dxa"/>
            <w:gridSpan w:val="2"/>
          </w:tcPr>
          <w:p w:rsidR="004439E2" w:rsidRPr="00A94454" w:rsidRDefault="004439E2" w:rsidP="00996225">
            <w:pPr>
              <w:spacing w:after="0"/>
              <w:jc w:val="both"/>
              <w:rPr>
                <w:rFonts w:ascii="Times New Roman" w:hAnsi="Times New Roman" w:cs="Times New Roman"/>
                <w:b/>
                <w:sz w:val="24"/>
                <w:szCs w:val="24"/>
              </w:rPr>
            </w:pPr>
            <w:r w:rsidRPr="00A94454">
              <w:rPr>
                <w:rFonts w:ascii="Times New Roman" w:hAnsi="Times New Roman" w:cs="Times New Roman"/>
                <w:b/>
                <w:sz w:val="24"/>
                <w:szCs w:val="24"/>
              </w:rPr>
              <w:t>Taslağın Geneli Üzerindeki Görüş ve Değerlendirme</w:t>
            </w:r>
          </w:p>
        </w:tc>
        <w:tc>
          <w:tcPr>
            <w:tcW w:w="6871" w:type="dxa"/>
            <w:gridSpan w:val="2"/>
          </w:tcPr>
          <w:p w:rsidR="004439E2" w:rsidRPr="00A94454" w:rsidRDefault="004439E2" w:rsidP="00996225">
            <w:pPr>
              <w:spacing w:after="0"/>
              <w:jc w:val="both"/>
              <w:rPr>
                <w:rFonts w:ascii="Times New Roman" w:hAnsi="Times New Roman" w:cs="Times New Roman"/>
                <w:b/>
                <w:sz w:val="24"/>
                <w:szCs w:val="24"/>
              </w:rPr>
            </w:pPr>
            <w:r w:rsidRPr="00A94454">
              <w:rPr>
                <w:rFonts w:ascii="Times New Roman" w:hAnsi="Times New Roman" w:cs="Times New Roman"/>
                <w:b/>
                <w:sz w:val="24"/>
                <w:szCs w:val="24"/>
              </w:rPr>
              <w:t>Teklif</w:t>
            </w:r>
          </w:p>
        </w:tc>
      </w:tr>
      <w:tr w:rsidR="004439E2" w:rsidRPr="00A94454" w:rsidTr="00F12B37">
        <w:trPr>
          <w:trHeight w:val="3251"/>
        </w:trPr>
        <w:tc>
          <w:tcPr>
            <w:tcW w:w="7871" w:type="dxa"/>
            <w:gridSpan w:val="2"/>
          </w:tcPr>
          <w:p w:rsidR="004439E2" w:rsidRPr="00A94454" w:rsidRDefault="004439E2"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Motorlu Taşıtlar sektörüne ilişkin düzenlemelerin satış kısmına ilişkin olarak azaltılması, arkasında durulmayan, uygulanıp uygulanmadığı gözetilmeyen kuralların yürürlükten kaldırılması açısından olumludur. Satış sonrasına ilişkin olarak getirilen yeni yükümlülükler de önceki Tebliğ’de açık kalan konuları açıklığa kavuşturduğu için faydalı olacaktır. Ancak yedek parça piyasasına rekabet getiren eşdeğer parça uygulamasından pratikte geri adım atıldığı anlamına gelen tanım değişikliğinin ne tüketici ne de yedek parça üreticileri için olumlu sonuçlar doğur</w:t>
            </w:r>
            <w:r w:rsidR="007F61F3">
              <w:rPr>
                <w:rFonts w:ascii="Times New Roman" w:hAnsi="Times New Roman" w:cs="Times New Roman"/>
                <w:sz w:val="24"/>
                <w:szCs w:val="24"/>
              </w:rPr>
              <w:t>m</w:t>
            </w:r>
            <w:r w:rsidRPr="00A94454">
              <w:rPr>
                <w:rFonts w:ascii="Times New Roman" w:hAnsi="Times New Roman" w:cs="Times New Roman"/>
                <w:sz w:val="24"/>
                <w:szCs w:val="24"/>
              </w:rPr>
              <w:t>a</w:t>
            </w:r>
            <w:r w:rsidR="007F61F3">
              <w:rPr>
                <w:rFonts w:ascii="Times New Roman" w:hAnsi="Times New Roman" w:cs="Times New Roman"/>
                <w:sz w:val="24"/>
                <w:szCs w:val="24"/>
              </w:rPr>
              <w:t>ya</w:t>
            </w:r>
            <w:r w:rsidRPr="00A94454">
              <w:rPr>
                <w:rFonts w:ascii="Times New Roman" w:hAnsi="Times New Roman" w:cs="Times New Roman"/>
                <w:sz w:val="24"/>
                <w:szCs w:val="24"/>
              </w:rPr>
              <w:t xml:space="preserve">cağı ortadadır. 2005/4 sayılı Tebliğ’in uygulaması, </w:t>
            </w:r>
            <w:r w:rsidR="00173CC2" w:rsidRPr="00A94454">
              <w:rPr>
                <w:rFonts w:ascii="Times New Roman" w:hAnsi="Times New Roman" w:cs="Times New Roman"/>
                <w:sz w:val="24"/>
                <w:szCs w:val="24"/>
              </w:rPr>
              <w:t>motorlu taşıtlar sektöründe</w:t>
            </w:r>
            <w:r w:rsidRPr="00A94454">
              <w:rPr>
                <w:rFonts w:ascii="Times New Roman" w:hAnsi="Times New Roman" w:cs="Times New Roman"/>
                <w:sz w:val="24"/>
                <w:szCs w:val="24"/>
              </w:rPr>
              <w:t xml:space="preserve"> ancak satış sonrasına ilişkin olarak getirilen düzenlemelerin rekabet ve tüketici üzerinde fayda doğurabildiğini göstermiştir. O nedenle, eşdeğer parça kullanımını zorlaştıran değil kolaylaştıran düzenlemelere ihtiyaç bulunmaktadır.</w:t>
            </w:r>
            <w:r w:rsidR="001E5A43" w:rsidRPr="00A94454">
              <w:rPr>
                <w:rFonts w:ascii="Times New Roman" w:hAnsi="Times New Roman" w:cs="Times New Roman"/>
                <w:sz w:val="24"/>
                <w:szCs w:val="24"/>
              </w:rPr>
              <w:t xml:space="preserve"> </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Taslak Tebliğ’in ilk bakışta mehaz AB hukuku düzenlemesine benzer hükümler içerdiği düşünülebilse de; esas olarak 2005/4 Sayılı Tebliğ döneminde mevcut olan ve otomotiv sektörüne uygun olmaması sebebiyle revize edilmeye çalışılan hükümleri muhafaza ettiği görülmektedir. Ancak, piyasanın dinamik ve yenilikçi yapısının yanı sıra, sektördeki oyuncular arasındaki yoğun yatay rekabet seviyesi göz önünde bulundurulduğunda, dikey kısıtlamalara bu denli dar düzenlemelerle müdahale edilmesinin rekabetçi perspektiften yaratacağı olumsuz etkilerin mevcut düzenlemede de göz ardı edildiği ve beklenen yararların sağlanamayabileceği düşünülmektedir.</w:t>
            </w:r>
          </w:p>
          <w:p w:rsidR="001E5A43" w:rsidRPr="00173CC2" w:rsidRDefault="001E5A43" w:rsidP="00715953">
            <w:pPr>
              <w:spacing w:after="0"/>
              <w:jc w:val="both"/>
              <w:rPr>
                <w:rFonts w:ascii="Times New Roman" w:hAnsi="Times New Roman" w:cs="Times New Roman"/>
                <w:bCs/>
                <w:sz w:val="24"/>
                <w:szCs w:val="24"/>
              </w:rPr>
            </w:pPr>
            <w:proofErr w:type="gramStart"/>
            <w:r w:rsidRPr="00A94454">
              <w:rPr>
                <w:rFonts w:ascii="Times New Roman" w:hAnsi="Times New Roman" w:cs="Times New Roman"/>
                <w:bCs/>
                <w:sz w:val="24"/>
                <w:szCs w:val="24"/>
              </w:rPr>
              <w:t>Özellikle, 1998/3 sayılı Motorlu Taşıtlar Dağıtım ve Servis Anlaşmalarına İlişkin Grup Muafiyeti Tebliği’nde muafiyetten yararlanılması için zorunlu tutulan, dağıtım, servis ve yedek parçadan oluşan ve uygulamada “3S” (Satış/</w:t>
            </w:r>
            <w:proofErr w:type="spellStart"/>
            <w:r w:rsidRPr="00A94454">
              <w:rPr>
                <w:rFonts w:ascii="Times New Roman" w:hAnsi="Times New Roman" w:cs="Times New Roman"/>
                <w:bCs/>
                <w:sz w:val="24"/>
                <w:szCs w:val="24"/>
              </w:rPr>
              <w:t>Sale</w:t>
            </w:r>
            <w:proofErr w:type="spellEnd"/>
            <w:r w:rsidRPr="00A94454">
              <w:rPr>
                <w:rFonts w:ascii="Times New Roman" w:hAnsi="Times New Roman" w:cs="Times New Roman"/>
                <w:bCs/>
                <w:sz w:val="24"/>
                <w:szCs w:val="24"/>
              </w:rPr>
              <w:t xml:space="preserve"> – Servis/Service – Yedek Parça/</w:t>
            </w:r>
            <w:proofErr w:type="spellStart"/>
            <w:r w:rsidRPr="00A94454">
              <w:rPr>
                <w:rFonts w:ascii="Times New Roman" w:hAnsi="Times New Roman" w:cs="Times New Roman"/>
                <w:bCs/>
                <w:sz w:val="24"/>
                <w:szCs w:val="24"/>
              </w:rPr>
              <w:t>Spare</w:t>
            </w:r>
            <w:proofErr w:type="spellEnd"/>
            <w:r w:rsidRPr="00A94454">
              <w:rPr>
                <w:rFonts w:ascii="Times New Roman" w:hAnsi="Times New Roman" w:cs="Times New Roman"/>
                <w:bCs/>
                <w:sz w:val="24"/>
                <w:szCs w:val="24"/>
              </w:rPr>
              <w:t xml:space="preserve"> </w:t>
            </w:r>
            <w:proofErr w:type="spellStart"/>
            <w:r w:rsidRPr="00A94454">
              <w:rPr>
                <w:rFonts w:ascii="Times New Roman" w:hAnsi="Times New Roman" w:cs="Times New Roman"/>
                <w:bCs/>
                <w:sz w:val="24"/>
                <w:szCs w:val="24"/>
              </w:rPr>
              <w:t>Parts</w:t>
            </w:r>
            <w:proofErr w:type="spellEnd"/>
            <w:r w:rsidRPr="00A94454">
              <w:rPr>
                <w:rFonts w:ascii="Times New Roman" w:hAnsi="Times New Roman" w:cs="Times New Roman"/>
                <w:bCs/>
                <w:sz w:val="24"/>
                <w:szCs w:val="24"/>
              </w:rPr>
              <w:t>) olarak adlandırılan üç faaliyetin aynı sözleşmede bulunması koşulunun</w:t>
            </w:r>
            <w:r w:rsidRPr="00A94454">
              <w:rPr>
                <w:rStyle w:val="DipnotBavurusu"/>
                <w:rFonts w:ascii="Times New Roman" w:eastAsia="Calibri" w:hAnsi="Times New Roman" w:cs="Times New Roman"/>
                <w:bCs/>
                <w:sz w:val="24"/>
                <w:szCs w:val="24"/>
              </w:rPr>
              <w:footnoteReference w:id="1"/>
            </w:r>
            <w:r w:rsidRPr="00A94454">
              <w:rPr>
                <w:rFonts w:ascii="Times New Roman" w:hAnsi="Times New Roman" w:cs="Times New Roman"/>
                <w:bCs/>
                <w:sz w:val="24"/>
                <w:szCs w:val="24"/>
              </w:rPr>
              <w:t xml:space="preserve">, 2005/4 Sayılı Tebliğ’de olduğu gibi, göz önünde bulundurulmaması isabetli bir yaklaşım </w:t>
            </w:r>
            <w:r w:rsidR="00173CC2">
              <w:rPr>
                <w:rFonts w:ascii="Times New Roman" w:hAnsi="Times New Roman" w:cs="Times New Roman"/>
                <w:bCs/>
                <w:sz w:val="24"/>
                <w:szCs w:val="24"/>
              </w:rPr>
              <w:t>olarak değerlendirilmemektedir</w:t>
            </w:r>
            <w:r w:rsidRPr="00A94454">
              <w:rPr>
                <w:rFonts w:ascii="Times New Roman" w:hAnsi="Times New Roman" w:cs="Times New Roman"/>
                <w:bCs/>
                <w:sz w:val="24"/>
                <w:szCs w:val="24"/>
              </w:rPr>
              <w:t xml:space="preserve">. </w:t>
            </w:r>
            <w:proofErr w:type="gramEnd"/>
            <w:r w:rsidRPr="00A94454">
              <w:rPr>
                <w:rFonts w:ascii="Times New Roman" w:hAnsi="Times New Roman" w:cs="Times New Roman"/>
                <w:bCs/>
                <w:sz w:val="24"/>
                <w:szCs w:val="24"/>
              </w:rPr>
              <w:t xml:space="preserve">Nitekim mehaz AB tüzükleri uyarınca da 3S </w:t>
            </w:r>
            <w:r w:rsidRPr="00A94454">
              <w:rPr>
                <w:rFonts w:ascii="Times New Roman" w:hAnsi="Times New Roman" w:cs="Times New Roman"/>
                <w:bCs/>
                <w:sz w:val="24"/>
                <w:szCs w:val="24"/>
              </w:rPr>
              <w:lastRenderedPageBreak/>
              <w:t>uygulamasının varlığı halinde dahi, ilgili sözleşme muafiyetten yararlanabilecektir. Güncel AB uygulamasına paralel olarak, bu şartın uygulanabilmesine ilişkin hükmün geri getirilmesi gerekir iken; mülga AB Tüzüğü’ndeki düzenleme, 2005/4 Sayılı Tebliğ’de düzenlendiği şekli ile yeni Taslak Tebliğ’e yansıtıldığı gibi, Taslak Kılavuz’da da hususa ilişkin herhangi bir düzenleme bulunmamaktadır</w:t>
            </w:r>
            <w:r w:rsidR="00715953">
              <w:rPr>
                <w:rFonts w:ascii="Times New Roman" w:hAnsi="Times New Roman" w:cs="Times New Roman"/>
                <w:bCs/>
                <w:sz w:val="24"/>
                <w:szCs w:val="24"/>
              </w:rPr>
              <w:t>.</w:t>
            </w:r>
            <w:bookmarkStart w:id="0" w:name="_GoBack"/>
            <w:bookmarkEnd w:id="0"/>
          </w:p>
        </w:tc>
        <w:tc>
          <w:tcPr>
            <w:tcW w:w="6871" w:type="dxa"/>
            <w:gridSpan w:val="2"/>
          </w:tcPr>
          <w:p w:rsidR="004439E2" w:rsidRPr="00A94454" w:rsidRDefault="004439E2"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lastRenderedPageBreak/>
              <w:t xml:space="preserve">Satış sonrasına ilişkin piyasalarda rekabeti artırmak için eşdeğer parça tanımı uygulanamaz bir nitelik taşımayacak şekilde kaleme alınmalıdır. Eşdeğer parçaların pazara girebilmesi için en önemli konu olan sertifikasyon konusunda Rekabet Kurumu’nun diğer kurumların düzenlemelerini adres göstermenin ötesine geçerek, düzenleme yapması beklenmektedir. </w:t>
            </w:r>
          </w:p>
          <w:p w:rsidR="00173CC2" w:rsidRDefault="00173CC2" w:rsidP="00996225">
            <w:pPr>
              <w:spacing w:after="0"/>
              <w:jc w:val="both"/>
              <w:rPr>
                <w:rFonts w:ascii="Times New Roman" w:hAnsi="Times New Roman" w:cs="Times New Roman"/>
                <w:bCs/>
                <w:sz w:val="24"/>
                <w:szCs w:val="24"/>
              </w:rPr>
            </w:pPr>
            <w:r w:rsidRPr="00A94454">
              <w:rPr>
                <w:rFonts w:ascii="Times New Roman" w:hAnsi="Times New Roman" w:cs="Times New Roman"/>
                <w:bCs/>
                <w:sz w:val="24"/>
                <w:szCs w:val="24"/>
              </w:rPr>
              <w:t>3S kuralının uygulanmasının ilgili Taslak Tebliğ kapsamında getirilen muafiyetten yararlanacağına ilişkin bir açıklamanın</w:t>
            </w:r>
            <w:r>
              <w:rPr>
                <w:rFonts w:ascii="Times New Roman" w:hAnsi="Times New Roman" w:cs="Times New Roman"/>
                <w:bCs/>
                <w:sz w:val="24"/>
                <w:szCs w:val="24"/>
              </w:rPr>
              <w:t xml:space="preserve"> Taslak Kılavuz’da yer almasının</w:t>
            </w:r>
            <w:r w:rsidRPr="00A94454">
              <w:rPr>
                <w:rFonts w:ascii="Times New Roman" w:hAnsi="Times New Roman" w:cs="Times New Roman"/>
                <w:bCs/>
                <w:sz w:val="24"/>
                <w:szCs w:val="24"/>
              </w:rPr>
              <w:t>, uygulamaya olumlu etkileri</w:t>
            </w:r>
            <w:r>
              <w:rPr>
                <w:rFonts w:ascii="Times New Roman" w:hAnsi="Times New Roman" w:cs="Times New Roman"/>
                <w:bCs/>
                <w:sz w:val="24"/>
                <w:szCs w:val="24"/>
              </w:rPr>
              <w:t xml:space="preserve"> olacaktır.</w:t>
            </w:r>
          </w:p>
          <w:p w:rsidR="00173CC2" w:rsidRPr="00A94454" w:rsidRDefault="00173CC2" w:rsidP="00996225">
            <w:pPr>
              <w:spacing w:after="0"/>
              <w:jc w:val="both"/>
              <w:rPr>
                <w:rFonts w:ascii="Times New Roman" w:hAnsi="Times New Roman" w:cs="Times New Roman"/>
                <w:bCs/>
                <w:sz w:val="24"/>
                <w:szCs w:val="24"/>
              </w:rPr>
            </w:pPr>
            <w:r w:rsidRPr="00A94454">
              <w:rPr>
                <w:rFonts w:ascii="Times New Roman" w:hAnsi="Times New Roman" w:cs="Times New Roman"/>
                <w:bCs/>
                <w:sz w:val="24"/>
                <w:szCs w:val="24"/>
              </w:rPr>
              <w:t>En azından</w:t>
            </w:r>
            <w:r>
              <w:rPr>
                <w:rFonts w:ascii="Times New Roman" w:hAnsi="Times New Roman" w:cs="Times New Roman"/>
                <w:sz w:val="24"/>
                <w:szCs w:val="24"/>
              </w:rPr>
              <w:t xml:space="preserve"> m</w:t>
            </w:r>
            <w:r w:rsidRPr="00A94454">
              <w:rPr>
                <w:rFonts w:ascii="Times New Roman" w:hAnsi="Times New Roman" w:cs="Times New Roman"/>
                <w:sz w:val="24"/>
                <w:szCs w:val="24"/>
              </w:rPr>
              <w:t>ehaz AB hukuku uygulamalarına paralel olarak, satış sonrası hizmetler bakımından sade düzenlemelerin öngörülmesi suretiyle motorlu taşıt sektöründeki dikey anlaşmaların daha basit ve ayrıntısız kurallara tabi tutulması kanımızca daha isabetli olacaktır</w:t>
            </w:r>
            <w:r>
              <w:rPr>
                <w:rFonts w:ascii="Times New Roman" w:hAnsi="Times New Roman" w:cs="Times New Roman"/>
                <w:sz w:val="24"/>
                <w:szCs w:val="24"/>
              </w:rPr>
              <w:t>.</w:t>
            </w:r>
          </w:p>
          <w:p w:rsidR="00EB216D" w:rsidRPr="00A94454" w:rsidRDefault="00EB216D" w:rsidP="00996225">
            <w:pPr>
              <w:spacing w:after="0"/>
              <w:jc w:val="both"/>
              <w:rPr>
                <w:rFonts w:ascii="Times New Roman" w:hAnsi="Times New Roman" w:cs="Times New Roman"/>
                <w:sz w:val="24"/>
                <w:szCs w:val="24"/>
              </w:rPr>
            </w:pPr>
          </w:p>
        </w:tc>
      </w:tr>
      <w:tr w:rsidR="00A64993" w:rsidRPr="00A94454" w:rsidTr="00745937">
        <w:trPr>
          <w:trHeight w:val="653"/>
        </w:trPr>
        <w:tc>
          <w:tcPr>
            <w:tcW w:w="4452" w:type="dxa"/>
          </w:tcPr>
          <w:p w:rsidR="00045097" w:rsidRPr="00A94454" w:rsidRDefault="00045097" w:rsidP="00996225">
            <w:pPr>
              <w:spacing w:after="0" w:line="240" w:lineRule="auto"/>
              <w:jc w:val="both"/>
              <w:rPr>
                <w:rFonts w:ascii="Times New Roman" w:hAnsi="Times New Roman" w:cs="Times New Roman"/>
                <w:b/>
                <w:sz w:val="24"/>
                <w:szCs w:val="24"/>
              </w:rPr>
            </w:pPr>
            <w:r w:rsidRPr="00A94454">
              <w:rPr>
                <w:rFonts w:ascii="Times New Roman" w:hAnsi="Times New Roman" w:cs="Times New Roman"/>
                <w:b/>
                <w:sz w:val="24"/>
                <w:szCs w:val="24"/>
              </w:rPr>
              <w:lastRenderedPageBreak/>
              <w:t>MADDE</w:t>
            </w:r>
          </w:p>
        </w:tc>
        <w:tc>
          <w:tcPr>
            <w:tcW w:w="5641" w:type="dxa"/>
            <w:gridSpan w:val="2"/>
          </w:tcPr>
          <w:p w:rsidR="00764192" w:rsidRPr="00A94454" w:rsidRDefault="00045097" w:rsidP="00996225">
            <w:pPr>
              <w:spacing w:after="0" w:line="240" w:lineRule="auto"/>
              <w:jc w:val="both"/>
              <w:rPr>
                <w:rFonts w:ascii="Times New Roman" w:hAnsi="Times New Roman" w:cs="Times New Roman"/>
                <w:sz w:val="24"/>
                <w:szCs w:val="24"/>
              </w:rPr>
            </w:pPr>
            <w:r w:rsidRPr="00A94454">
              <w:rPr>
                <w:rFonts w:ascii="Times New Roman" w:hAnsi="Times New Roman" w:cs="Times New Roman"/>
                <w:b/>
                <w:sz w:val="24"/>
                <w:szCs w:val="24"/>
              </w:rPr>
              <w:t>GÖRÜŞ ve DEĞERLENDİRME</w:t>
            </w:r>
          </w:p>
        </w:tc>
        <w:tc>
          <w:tcPr>
            <w:tcW w:w="4649" w:type="dxa"/>
          </w:tcPr>
          <w:p w:rsidR="00A64993" w:rsidRPr="00A94454" w:rsidRDefault="00045097" w:rsidP="00996225">
            <w:pPr>
              <w:spacing w:after="0" w:line="240" w:lineRule="auto"/>
              <w:jc w:val="both"/>
              <w:rPr>
                <w:rFonts w:ascii="Times New Roman" w:hAnsi="Times New Roman" w:cs="Times New Roman"/>
                <w:b/>
                <w:sz w:val="24"/>
                <w:szCs w:val="24"/>
              </w:rPr>
            </w:pPr>
            <w:r w:rsidRPr="00A94454">
              <w:rPr>
                <w:rFonts w:ascii="Times New Roman" w:hAnsi="Times New Roman" w:cs="Times New Roman"/>
                <w:b/>
                <w:sz w:val="24"/>
                <w:szCs w:val="24"/>
              </w:rPr>
              <w:t>TEKLİF</w:t>
            </w:r>
          </w:p>
        </w:tc>
      </w:tr>
      <w:tr w:rsidR="001E5A43" w:rsidRPr="00A94454" w:rsidTr="001E5A43">
        <w:trPr>
          <w:trHeight w:val="841"/>
        </w:trPr>
        <w:tc>
          <w:tcPr>
            <w:tcW w:w="4452" w:type="dxa"/>
          </w:tcPr>
          <w:p w:rsidR="001E5A43" w:rsidRPr="00A94454" w:rsidRDefault="00873B9C" w:rsidP="00996225">
            <w:pPr>
              <w:spacing w:after="0"/>
              <w:jc w:val="both"/>
              <w:rPr>
                <w:rFonts w:ascii="Times New Roman" w:hAnsi="Times New Roman" w:cs="Times New Roman"/>
                <w:b/>
                <w:sz w:val="24"/>
                <w:szCs w:val="24"/>
              </w:rPr>
            </w:pPr>
            <w:r w:rsidRPr="00A94454">
              <w:rPr>
                <w:rFonts w:ascii="Times New Roman" w:hAnsi="Times New Roman" w:cs="Times New Roman"/>
                <w:b/>
                <w:sz w:val="24"/>
                <w:szCs w:val="24"/>
              </w:rPr>
              <w:t>Madde 3</w:t>
            </w:r>
            <w:r>
              <w:rPr>
                <w:rFonts w:ascii="Times New Roman" w:hAnsi="Times New Roman" w:cs="Times New Roman"/>
                <w:b/>
                <w:sz w:val="24"/>
                <w:szCs w:val="24"/>
              </w:rPr>
              <w:t xml:space="preserve">- </w:t>
            </w:r>
            <w:r w:rsidR="001E5A43" w:rsidRPr="00A94454">
              <w:rPr>
                <w:rFonts w:ascii="Times New Roman" w:hAnsi="Times New Roman" w:cs="Times New Roman"/>
                <w:b/>
                <w:sz w:val="24"/>
                <w:szCs w:val="24"/>
              </w:rPr>
              <w:t xml:space="preserve">Tanımlar </w:t>
            </w:r>
          </w:p>
          <w:p w:rsidR="001E5A43" w:rsidRPr="00A94454" w:rsidRDefault="001E5A43" w:rsidP="00996225">
            <w:pPr>
              <w:autoSpaceDE w:val="0"/>
              <w:autoSpaceDN w:val="0"/>
              <w:adjustRightInd w:val="0"/>
              <w:spacing w:after="0" w:line="240" w:lineRule="auto"/>
              <w:jc w:val="both"/>
              <w:rPr>
                <w:rFonts w:ascii="Times New Roman" w:hAnsi="Times New Roman" w:cs="Times New Roman"/>
                <w:color w:val="000000"/>
                <w:sz w:val="24"/>
                <w:szCs w:val="24"/>
              </w:rPr>
            </w:pPr>
          </w:p>
          <w:p w:rsidR="001E5A43" w:rsidRPr="00A94454" w:rsidRDefault="001E5A43" w:rsidP="00996225">
            <w:pPr>
              <w:autoSpaceDE w:val="0"/>
              <w:autoSpaceDN w:val="0"/>
              <w:adjustRightInd w:val="0"/>
              <w:spacing w:after="0" w:line="240" w:lineRule="auto"/>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e) Eşdeğer kalitede yedek parça: Bir motorlu taşıtın montajında kullanılan parçalarla eşdeğer kalitede olduğunun üreticisi tarafından, ilgili mevzuat ile öngörülen belgelendirme kuruluşları bünyesinde belgelendirilmiş olan parçalardır. </w:t>
            </w: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4958AD" w:rsidRDefault="00E66E49" w:rsidP="00996225">
            <w:pPr>
              <w:spacing w:after="0"/>
              <w:jc w:val="both"/>
              <w:rPr>
                <w:rFonts w:ascii="Times New Roman" w:hAnsi="Times New Roman" w:cs="Times New Roman"/>
                <w:sz w:val="24"/>
                <w:szCs w:val="24"/>
              </w:rPr>
            </w:pPr>
            <w:r w:rsidRPr="00E66E49">
              <w:rPr>
                <w:rFonts w:ascii="Times New Roman" w:hAnsi="Times New Roman" w:cs="Times New Roman"/>
                <w:sz w:val="24"/>
                <w:szCs w:val="24"/>
              </w:rPr>
              <w:t xml:space="preserve">(ı) Orijinal yedek parça: Bir motorlu taşıtın montajında kullanılan parçalarla aynı kalitede olan ve motorlu taşıt üreticisi tarafından söz konusu yedek parçaların üretimine ilişkin olarak getirilen </w:t>
            </w:r>
            <w:proofErr w:type="spellStart"/>
            <w:r w:rsidRPr="00E66E49">
              <w:rPr>
                <w:rFonts w:ascii="Times New Roman" w:hAnsi="Times New Roman" w:cs="Times New Roman"/>
                <w:sz w:val="24"/>
                <w:szCs w:val="24"/>
              </w:rPr>
              <w:t>spesifikasyonlara</w:t>
            </w:r>
            <w:proofErr w:type="spellEnd"/>
            <w:r w:rsidRPr="00E66E49">
              <w:rPr>
                <w:rFonts w:ascii="Times New Roman" w:hAnsi="Times New Roman" w:cs="Times New Roman"/>
                <w:sz w:val="24"/>
                <w:szCs w:val="24"/>
              </w:rPr>
              <w:t xml:space="preserve"> ve üretim standartlarına göre üretilmiş yedek parçalardır. Motorlu taşıtın parçaları ile aynı üretim bandında üretilen yedek parçalar da bu kapsamdadır. </w:t>
            </w:r>
            <w:r w:rsidRPr="00E66E49">
              <w:rPr>
                <w:rFonts w:ascii="Times New Roman" w:hAnsi="Times New Roman" w:cs="Times New Roman"/>
                <w:sz w:val="24"/>
                <w:szCs w:val="24"/>
              </w:rPr>
              <w:lastRenderedPageBreak/>
              <w:t xml:space="preserve">Bu parçaların, söz konusu taşıtın montajında kullanılan parçalarla aynı kalitede olduğunun ve taşıt üreticisi tarafından getirilen </w:t>
            </w:r>
            <w:proofErr w:type="spellStart"/>
            <w:r w:rsidRPr="00E66E49">
              <w:rPr>
                <w:rFonts w:ascii="Times New Roman" w:hAnsi="Times New Roman" w:cs="Times New Roman"/>
                <w:sz w:val="24"/>
                <w:szCs w:val="24"/>
              </w:rPr>
              <w:t>spesifikasyonlara</w:t>
            </w:r>
            <w:proofErr w:type="spellEnd"/>
            <w:r w:rsidRPr="00E66E49">
              <w:rPr>
                <w:rFonts w:ascii="Times New Roman" w:hAnsi="Times New Roman" w:cs="Times New Roman"/>
                <w:sz w:val="24"/>
                <w:szCs w:val="24"/>
              </w:rPr>
              <w:t xml:space="preserve"> ve üretim standartlarına göre üretildiğinin parça üreticisi tarafından belgelendirilmesi halinde, aksi kanıtlanana kadar, orijinal yedek parça olduğu varsayılır</w:t>
            </w:r>
            <w:r>
              <w:rPr>
                <w:rFonts w:ascii="Times New Roman" w:hAnsi="Times New Roman" w:cs="Times New Roman"/>
                <w:sz w:val="24"/>
                <w:szCs w:val="24"/>
              </w:rPr>
              <w:t>.</w:t>
            </w: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04546D" w:rsidRDefault="0004546D" w:rsidP="00996225">
            <w:pPr>
              <w:spacing w:after="0"/>
              <w:jc w:val="both"/>
              <w:rPr>
                <w:rFonts w:ascii="Times New Roman" w:hAnsi="Times New Roman" w:cs="Times New Roman"/>
                <w:sz w:val="24"/>
                <w:szCs w:val="24"/>
              </w:rPr>
            </w:pPr>
          </w:p>
          <w:p w:rsidR="001E5A43"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l) Seçici dağıtım sistemi: Sağlayıcının, anlaşma konusu malları veya hizmetleri sadece belirlenmiş kriterlere dayanarak seçtiği dağıtıcılara doğrudan veya dolaylı olarak satmayı taahhüt ettiği, bu dağıtıcıların da söz konusu malları veya hizmetleri yetkilendirilmemiş dağıtıcılara satmamayı taahhüt ettiği bir dağıtım sistemidir.</w:t>
            </w:r>
          </w:p>
          <w:p w:rsidR="00407765" w:rsidRPr="00A94454" w:rsidRDefault="00407765" w:rsidP="00996225">
            <w:pPr>
              <w:spacing w:after="0"/>
              <w:jc w:val="both"/>
              <w:rPr>
                <w:rFonts w:ascii="Times New Roman" w:hAnsi="Times New Roman" w:cs="Times New Roman"/>
                <w:sz w:val="24"/>
                <w:szCs w:val="24"/>
              </w:rPr>
            </w:pPr>
          </w:p>
          <w:p w:rsidR="001E5A43" w:rsidRPr="00A94454" w:rsidRDefault="001E5A43" w:rsidP="00996225">
            <w:pPr>
              <w:autoSpaceDE w:val="0"/>
              <w:autoSpaceDN w:val="0"/>
              <w:adjustRightInd w:val="0"/>
              <w:spacing w:after="0" w:line="240" w:lineRule="auto"/>
              <w:jc w:val="both"/>
              <w:rPr>
                <w:rFonts w:ascii="Times New Roman" w:hAnsi="Times New Roman" w:cs="Times New Roman"/>
                <w:color w:val="000000"/>
                <w:sz w:val="24"/>
                <w:szCs w:val="24"/>
              </w:rPr>
            </w:pPr>
          </w:p>
          <w:p w:rsidR="00F85DA1" w:rsidRDefault="00F85DA1" w:rsidP="00996225">
            <w:pPr>
              <w:autoSpaceDE w:val="0"/>
              <w:autoSpaceDN w:val="0"/>
              <w:adjustRightInd w:val="0"/>
              <w:spacing w:after="0" w:line="240" w:lineRule="auto"/>
              <w:jc w:val="both"/>
              <w:rPr>
                <w:rFonts w:ascii="Times New Roman" w:hAnsi="Times New Roman" w:cs="Times New Roman"/>
                <w:color w:val="000000"/>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tc>
        <w:tc>
          <w:tcPr>
            <w:tcW w:w="5641" w:type="dxa"/>
            <w:gridSpan w:val="2"/>
          </w:tcPr>
          <w:p w:rsidR="001E5A43" w:rsidRPr="00A94454" w:rsidRDefault="001E5A43" w:rsidP="00996225">
            <w:pPr>
              <w:spacing w:after="0"/>
              <w:jc w:val="both"/>
              <w:rPr>
                <w:rFonts w:ascii="Times New Roman" w:hAnsi="Times New Roman" w:cs="Times New Roman"/>
                <w:sz w:val="24"/>
                <w:szCs w:val="24"/>
              </w:rPr>
            </w:pPr>
          </w:p>
          <w:p w:rsidR="004958AD" w:rsidRDefault="004958AD" w:rsidP="00996225">
            <w:pPr>
              <w:pStyle w:val="Default"/>
              <w:jc w:val="both"/>
              <w:rPr>
                <w:rFonts w:ascii="Times New Roman" w:hAnsi="Times New Roman" w:cs="Times New Roman"/>
              </w:rPr>
            </w:pPr>
          </w:p>
          <w:p w:rsidR="001E5A43" w:rsidRPr="00A94454" w:rsidRDefault="00F12B37" w:rsidP="00996225">
            <w:pPr>
              <w:pStyle w:val="Default"/>
              <w:jc w:val="both"/>
              <w:rPr>
                <w:rFonts w:ascii="Times New Roman" w:hAnsi="Times New Roman" w:cs="Times New Roman"/>
              </w:rPr>
            </w:pPr>
            <w:r>
              <w:rPr>
                <w:rFonts w:ascii="Times New Roman" w:hAnsi="Times New Roman" w:cs="Times New Roman"/>
              </w:rPr>
              <w:t>e) Söz konusu eşdeğer parça tanımı</w:t>
            </w:r>
            <w:r w:rsidR="001E5A43" w:rsidRPr="00A94454">
              <w:rPr>
                <w:rFonts w:ascii="Times New Roman" w:hAnsi="Times New Roman" w:cs="Times New Roman"/>
              </w:rPr>
              <w:t xml:space="preserve"> Hazine Müsteşarlığı’nın 30.6.2015 tarihli 2015/22 sayılı Genelge ile 2015/2 sayılı Motorlu Araç Sigortalarında Eşdeğer Parça Belgeleme Esaslarına ilişkin </w:t>
            </w:r>
            <w:proofErr w:type="spellStart"/>
            <w:r w:rsidR="001E5A43" w:rsidRPr="00A94454">
              <w:rPr>
                <w:rFonts w:ascii="Times New Roman" w:hAnsi="Times New Roman" w:cs="Times New Roman"/>
              </w:rPr>
              <w:t>Genelge’de</w:t>
            </w:r>
            <w:proofErr w:type="spellEnd"/>
            <w:r w:rsidR="001E5A43" w:rsidRPr="00A94454">
              <w:rPr>
                <w:rFonts w:ascii="Times New Roman" w:hAnsi="Times New Roman" w:cs="Times New Roman"/>
              </w:rPr>
              <w:t xml:space="preserve"> yapılan, “…tespit edilen kriterlere uygunluğu akredite bir kuruluş tarafınd</w:t>
            </w:r>
            <w:r>
              <w:rPr>
                <w:rFonts w:ascii="Times New Roman" w:hAnsi="Times New Roman" w:cs="Times New Roman"/>
              </w:rPr>
              <w:t>an belgelendirilmiş parçadır.” t</w:t>
            </w:r>
            <w:r w:rsidR="001E5A43" w:rsidRPr="00A94454">
              <w:rPr>
                <w:rFonts w:ascii="Times New Roman" w:hAnsi="Times New Roman" w:cs="Times New Roman"/>
              </w:rPr>
              <w:t>anımı ile paralellik taşımaktadır.</w:t>
            </w:r>
          </w:p>
          <w:p w:rsidR="001E5A43" w:rsidRPr="00A94454" w:rsidRDefault="001E5A43" w:rsidP="00996225">
            <w:pPr>
              <w:autoSpaceDE w:val="0"/>
              <w:autoSpaceDN w:val="0"/>
              <w:adjustRightInd w:val="0"/>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Mezkur Genelge, eşdeğer parçaların belgelendirilmesini ve bu belgelendirmenin de belirlenen gerekli şartlara sahip kuruluşlar tarafından yapılmasını zorunlu kılmaktadır. </w:t>
            </w:r>
            <w:proofErr w:type="spellStart"/>
            <w:r w:rsidRPr="00A94454">
              <w:rPr>
                <w:rFonts w:ascii="Times New Roman" w:hAnsi="Times New Roman" w:cs="Times New Roman"/>
                <w:sz w:val="24"/>
                <w:szCs w:val="24"/>
              </w:rPr>
              <w:t>Genelge’ye</w:t>
            </w:r>
            <w:proofErr w:type="spellEnd"/>
            <w:r w:rsidRPr="00A94454">
              <w:rPr>
                <w:rFonts w:ascii="Times New Roman" w:hAnsi="Times New Roman" w:cs="Times New Roman"/>
                <w:sz w:val="24"/>
                <w:szCs w:val="24"/>
              </w:rPr>
              <w:t xml:space="preserve"> göre, </w:t>
            </w:r>
            <w:r w:rsidR="00F12B37">
              <w:rPr>
                <w:rFonts w:ascii="Times New Roman" w:hAnsi="Times New Roman" w:cs="Times New Roman"/>
                <w:sz w:val="24"/>
                <w:szCs w:val="24"/>
              </w:rPr>
              <w:t>b</w:t>
            </w:r>
            <w:r w:rsidRPr="00A94454">
              <w:rPr>
                <w:rFonts w:ascii="Times New Roman" w:hAnsi="Times New Roman" w:cs="Times New Roman"/>
                <w:sz w:val="24"/>
                <w:szCs w:val="24"/>
              </w:rPr>
              <w:t xml:space="preserve">elgelendirme kuruluşlarının </w:t>
            </w:r>
            <w:proofErr w:type="spellStart"/>
            <w:r w:rsidRPr="00A94454">
              <w:rPr>
                <w:rFonts w:ascii="Times New Roman" w:hAnsi="Times New Roman" w:cs="Times New Roman"/>
                <w:sz w:val="24"/>
                <w:szCs w:val="24"/>
              </w:rPr>
              <w:t>TÜRKAK’tan</w:t>
            </w:r>
            <w:proofErr w:type="spellEnd"/>
            <w:r w:rsidRPr="00A94454">
              <w:rPr>
                <w:rFonts w:ascii="Times New Roman" w:hAnsi="Times New Roman" w:cs="Times New Roman"/>
                <w:sz w:val="24"/>
                <w:szCs w:val="24"/>
              </w:rPr>
              <w:t xml:space="preserve"> veya IAF (International </w:t>
            </w:r>
            <w:proofErr w:type="spellStart"/>
            <w:r w:rsidRPr="00A94454">
              <w:rPr>
                <w:rFonts w:ascii="Times New Roman" w:hAnsi="Times New Roman" w:cs="Times New Roman"/>
                <w:sz w:val="24"/>
                <w:szCs w:val="24"/>
              </w:rPr>
              <w:t>Accreditation</w:t>
            </w:r>
            <w:proofErr w:type="spellEnd"/>
            <w:r w:rsidRPr="00A94454">
              <w:rPr>
                <w:rFonts w:ascii="Times New Roman" w:hAnsi="Times New Roman" w:cs="Times New Roman"/>
                <w:sz w:val="24"/>
                <w:szCs w:val="24"/>
              </w:rPr>
              <w:t xml:space="preserve"> Forum) çatısı altında ilgili standartlarda karşılıklı tanıma anlaşması imzalamış olan akreditasyon kuruluşlarından ISO/IEC 17065 standardına uygun olarak akredite olmalıdır.</w:t>
            </w:r>
          </w:p>
          <w:p w:rsidR="001E5A43" w:rsidRPr="00A94454" w:rsidRDefault="001E5A43" w:rsidP="00996225">
            <w:pPr>
              <w:autoSpaceDE w:val="0"/>
              <w:autoSpaceDN w:val="0"/>
              <w:adjustRightInd w:val="0"/>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Eşdeğer nitelikteki parçaların takibe imkan tanıyan etiketlere sahip olmaları ve bu takip için gerekli altyapının kurulmuş olması da </w:t>
            </w:r>
            <w:proofErr w:type="spellStart"/>
            <w:r w:rsidRPr="00A94454">
              <w:rPr>
                <w:rFonts w:ascii="Times New Roman" w:hAnsi="Times New Roman" w:cs="Times New Roman"/>
                <w:sz w:val="24"/>
                <w:szCs w:val="24"/>
              </w:rPr>
              <w:t>Genelge’de</w:t>
            </w:r>
            <w:proofErr w:type="spellEnd"/>
            <w:r w:rsidRPr="00A94454">
              <w:rPr>
                <w:rFonts w:ascii="Times New Roman" w:hAnsi="Times New Roman" w:cs="Times New Roman"/>
                <w:sz w:val="24"/>
                <w:szCs w:val="24"/>
              </w:rPr>
              <w:t xml:space="preserve"> öngörülmektedir.</w:t>
            </w:r>
          </w:p>
          <w:p w:rsidR="001E5A43" w:rsidRPr="00A94454" w:rsidRDefault="001E5A43" w:rsidP="00996225">
            <w:pPr>
              <w:autoSpaceDE w:val="0"/>
              <w:autoSpaceDN w:val="0"/>
              <w:adjustRightInd w:val="0"/>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Genelge’nin değişik geçici maddesine göre, altı ay </w:t>
            </w:r>
            <w:r w:rsidRPr="00A94454">
              <w:rPr>
                <w:rFonts w:ascii="Times New Roman" w:hAnsi="Times New Roman" w:cs="Times New Roman"/>
                <w:sz w:val="24"/>
                <w:szCs w:val="24"/>
              </w:rPr>
              <w:lastRenderedPageBreak/>
              <w:t>süreyle Türk Standartları Enstitüsü (TSE) veya ana görevi eşdeğer parça belgelendirmek olan kuruluşlar tarafından düzenlenen belgeler esas alınır. Daha sonraki iki yılda ise belgeleme münhasıran TSE tarafından yapılacaktır. ISO/IEC 17065 standardına uygun olup otomotiv yedek parçası belgeleyen kuruluş sayısı ise oldukça sınırl</w:t>
            </w:r>
            <w:r w:rsidR="00F12B37">
              <w:rPr>
                <w:rFonts w:ascii="Times New Roman" w:hAnsi="Times New Roman" w:cs="Times New Roman"/>
                <w:sz w:val="24"/>
                <w:szCs w:val="24"/>
              </w:rPr>
              <w:t>ı</w:t>
            </w:r>
            <w:r w:rsidRPr="00A94454">
              <w:rPr>
                <w:rFonts w:ascii="Times New Roman" w:hAnsi="Times New Roman" w:cs="Times New Roman"/>
                <w:sz w:val="24"/>
                <w:szCs w:val="24"/>
              </w:rPr>
              <w:t>dır.</w:t>
            </w:r>
          </w:p>
          <w:p w:rsidR="001E5A43" w:rsidRPr="00A94454" w:rsidRDefault="001E5A43" w:rsidP="00996225">
            <w:pPr>
              <w:autoSpaceDE w:val="0"/>
              <w:autoSpaceDN w:val="0"/>
              <w:adjustRightInd w:val="0"/>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Bu düzenlemeler, eşdeğer kalitede parçaların en büyük alıcısı olan sigorta şirketlerinin kullanımını sınırlamakta ve eşdeğer parçanın dolaşıma girmesini engellemektedir. </w:t>
            </w:r>
            <w:proofErr w:type="gramStart"/>
            <w:r w:rsidRPr="00A94454">
              <w:rPr>
                <w:rFonts w:ascii="Times New Roman" w:hAnsi="Times New Roman" w:cs="Times New Roman"/>
                <w:sz w:val="24"/>
                <w:szCs w:val="24"/>
              </w:rPr>
              <w:t>Zira</w:t>
            </w:r>
            <w:r w:rsidR="00F12B37">
              <w:rPr>
                <w:rFonts w:ascii="Times New Roman" w:hAnsi="Times New Roman" w:cs="Times New Roman"/>
                <w:sz w:val="24"/>
                <w:szCs w:val="24"/>
              </w:rPr>
              <w:t>,</w:t>
            </w:r>
            <w:proofErr w:type="gramEnd"/>
            <w:r w:rsidRPr="00A94454">
              <w:rPr>
                <w:rFonts w:ascii="Times New Roman" w:hAnsi="Times New Roman" w:cs="Times New Roman"/>
                <w:sz w:val="24"/>
                <w:szCs w:val="24"/>
              </w:rPr>
              <w:t xml:space="preserve"> Hazine Müsteşarlığı genelgesinin münhasıran adres gösterdiği TSE’nin faaliyetleri parça belgelendirme işinin gerekli hızda ve maliyette yapılması için yeterli değildir. </w:t>
            </w:r>
          </w:p>
          <w:p w:rsidR="001E5A43" w:rsidRPr="00A94454" w:rsidRDefault="001E5A43" w:rsidP="00996225">
            <w:pPr>
              <w:autoSpaceDE w:val="0"/>
              <w:autoSpaceDN w:val="0"/>
              <w:adjustRightInd w:val="0"/>
              <w:spacing w:after="0"/>
              <w:jc w:val="both"/>
              <w:rPr>
                <w:rFonts w:ascii="Times New Roman" w:hAnsi="Times New Roman" w:cs="Times New Roman"/>
                <w:sz w:val="24"/>
                <w:szCs w:val="24"/>
              </w:rPr>
            </w:pPr>
            <w:r w:rsidRPr="00A94454">
              <w:rPr>
                <w:rFonts w:ascii="Times New Roman" w:hAnsi="Times New Roman" w:cs="Times New Roman"/>
                <w:sz w:val="24"/>
                <w:szCs w:val="24"/>
              </w:rPr>
              <w:t>Parça sağlayıcılarının gerekli takip sistemini kurmak zorunda olmaları ancak büyük parça üreticilerinin önemli bir yerel yatırımla piyasaya girebilmelerine neden olmakta, bu durumun da Tebliğ’de öngörülen rekabet ortamının ortaya çıkmasının önünü kapamaktadır.</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Bahsedilen sorunlar sigorta sektörünün eşdeğer parça kullanımına ilişkin olmakla birlikte, sektörün büyüklüğü eşdeğer parçaların ülkeye girip girmemeye ilişkin kaderini belirleyecek niteliktedir.</w:t>
            </w:r>
          </w:p>
          <w:p w:rsidR="00407765" w:rsidRDefault="00407765"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r>
              <w:rPr>
                <w:rFonts w:ascii="Times New Roman" w:hAnsi="Times New Roman" w:cs="Times New Roman"/>
                <w:sz w:val="24"/>
                <w:szCs w:val="24"/>
              </w:rPr>
              <w:t xml:space="preserve">Taslak </w:t>
            </w:r>
            <w:r w:rsidRPr="00E66E49">
              <w:rPr>
                <w:rFonts w:ascii="Times New Roman" w:hAnsi="Times New Roman" w:cs="Times New Roman"/>
                <w:sz w:val="24"/>
                <w:szCs w:val="24"/>
              </w:rPr>
              <w:t>Tebliğ’de yer alan</w:t>
            </w:r>
            <w:r>
              <w:rPr>
                <w:rFonts w:ascii="Times New Roman" w:hAnsi="Times New Roman" w:cs="Times New Roman"/>
                <w:sz w:val="24"/>
                <w:szCs w:val="24"/>
              </w:rPr>
              <w:t xml:space="preserve"> orijinal yedek parça</w:t>
            </w:r>
            <w:r w:rsidRPr="00E66E49">
              <w:rPr>
                <w:rFonts w:ascii="Times New Roman" w:hAnsi="Times New Roman" w:cs="Times New Roman"/>
                <w:sz w:val="24"/>
                <w:szCs w:val="24"/>
              </w:rPr>
              <w:t xml:space="preserve"> tanım</w:t>
            </w:r>
            <w:r>
              <w:rPr>
                <w:rFonts w:ascii="Times New Roman" w:hAnsi="Times New Roman" w:cs="Times New Roman"/>
                <w:sz w:val="24"/>
                <w:szCs w:val="24"/>
              </w:rPr>
              <w:t>ı, Taslak Kılavuz’da açıklanmıştır. Buna karşın,</w:t>
            </w:r>
            <w:r w:rsidRPr="00E66E49">
              <w:rPr>
                <w:rFonts w:ascii="Times New Roman" w:hAnsi="Times New Roman" w:cs="Times New Roman"/>
                <w:sz w:val="24"/>
                <w:szCs w:val="24"/>
              </w:rPr>
              <w:t xml:space="preserve"> </w:t>
            </w:r>
            <w:r>
              <w:rPr>
                <w:rFonts w:ascii="Times New Roman" w:hAnsi="Times New Roman" w:cs="Times New Roman"/>
                <w:sz w:val="24"/>
                <w:szCs w:val="24"/>
              </w:rPr>
              <w:t xml:space="preserve">Taslak </w:t>
            </w:r>
            <w:r w:rsidRPr="00E66E49">
              <w:rPr>
                <w:rFonts w:ascii="Times New Roman" w:hAnsi="Times New Roman" w:cs="Times New Roman"/>
                <w:sz w:val="24"/>
                <w:szCs w:val="24"/>
              </w:rPr>
              <w:t>Kılavuz</w:t>
            </w:r>
            <w:r>
              <w:rPr>
                <w:rFonts w:ascii="Times New Roman" w:hAnsi="Times New Roman" w:cs="Times New Roman"/>
                <w:sz w:val="24"/>
                <w:szCs w:val="24"/>
              </w:rPr>
              <w:t>’</w:t>
            </w:r>
            <w:r w:rsidRPr="00E66E49">
              <w:rPr>
                <w:rFonts w:ascii="Times New Roman" w:hAnsi="Times New Roman" w:cs="Times New Roman"/>
                <w:sz w:val="24"/>
                <w:szCs w:val="24"/>
              </w:rPr>
              <w:t xml:space="preserve">da yer alan </w:t>
            </w:r>
            <w:r>
              <w:rPr>
                <w:rFonts w:ascii="Times New Roman" w:hAnsi="Times New Roman" w:cs="Times New Roman"/>
                <w:sz w:val="24"/>
                <w:szCs w:val="24"/>
              </w:rPr>
              <w:t>orijinal yedek parça açıklaması ile Taslak Tebliğ’deki tanım bire bir örtüşmemekte;</w:t>
            </w:r>
            <w:r w:rsidRPr="00E66E49">
              <w:rPr>
                <w:rFonts w:ascii="Times New Roman" w:hAnsi="Times New Roman" w:cs="Times New Roman"/>
                <w:sz w:val="24"/>
                <w:szCs w:val="24"/>
              </w:rPr>
              <w:t xml:space="preserve"> dolayısıyla </w:t>
            </w:r>
            <w:r>
              <w:rPr>
                <w:rFonts w:ascii="Times New Roman" w:hAnsi="Times New Roman" w:cs="Times New Roman"/>
                <w:sz w:val="24"/>
                <w:szCs w:val="24"/>
              </w:rPr>
              <w:t>hâlihazırdaki uygulamada hususa ilişkin birtakım karışıklıklar vuku bulmaktadır</w:t>
            </w:r>
            <w:r w:rsidRPr="00E66E49">
              <w:rPr>
                <w:rFonts w:ascii="Times New Roman" w:hAnsi="Times New Roman" w:cs="Times New Roman"/>
                <w:sz w:val="24"/>
                <w:szCs w:val="24"/>
              </w:rPr>
              <w:t>.</w:t>
            </w:r>
            <w:r>
              <w:rPr>
                <w:rFonts w:ascii="Times New Roman" w:hAnsi="Times New Roman" w:cs="Times New Roman"/>
                <w:sz w:val="24"/>
                <w:szCs w:val="24"/>
              </w:rPr>
              <w:t xml:space="preserve"> Buna göre, Taslak Tebliğ’deki orijinal yedek parça tanımının, Taslak Kıla</w:t>
            </w:r>
            <w:r w:rsidR="00D33F74">
              <w:rPr>
                <w:rFonts w:ascii="Times New Roman" w:hAnsi="Times New Roman" w:cs="Times New Roman"/>
                <w:sz w:val="24"/>
                <w:szCs w:val="24"/>
              </w:rPr>
              <w:t>vuz ile tam uyumlu hale getirilmesi</w:t>
            </w:r>
            <w:r>
              <w:rPr>
                <w:rFonts w:ascii="Times New Roman" w:hAnsi="Times New Roman" w:cs="Times New Roman"/>
                <w:sz w:val="24"/>
                <w:szCs w:val="24"/>
              </w:rPr>
              <w:t xml:space="preserve"> suretiyle,</w:t>
            </w:r>
            <w:r w:rsidRPr="00E66E49">
              <w:rPr>
                <w:rFonts w:ascii="Times New Roman" w:hAnsi="Times New Roman" w:cs="Times New Roman"/>
                <w:sz w:val="24"/>
                <w:szCs w:val="24"/>
              </w:rPr>
              <w:t xml:space="preserve"> </w:t>
            </w:r>
            <w:r>
              <w:rPr>
                <w:rFonts w:ascii="Times New Roman" w:hAnsi="Times New Roman" w:cs="Times New Roman"/>
                <w:sz w:val="24"/>
                <w:szCs w:val="24"/>
              </w:rPr>
              <w:t xml:space="preserve">daha net bir şekilde belirtilmesini </w:t>
            </w:r>
            <w:r>
              <w:rPr>
                <w:rFonts w:ascii="Times New Roman" w:hAnsi="Times New Roman" w:cs="Times New Roman"/>
                <w:sz w:val="24"/>
                <w:szCs w:val="24"/>
              </w:rPr>
              <w:lastRenderedPageBreak/>
              <w:t>önermekteyiz.</w:t>
            </w: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E66E49" w:rsidRDefault="00E66E4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486259" w:rsidRDefault="00486259"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(l) bendindeki seçici dağıtım sistemi tanımı</w:t>
            </w:r>
            <w:r w:rsidR="00407765">
              <w:rPr>
                <w:rFonts w:ascii="Times New Roman" w:hAnsi="Times New Roman" w:cs="Times New Roman"/>
                <w:sz w:val="24"/>
                <w:szCs w:val="24"/>
              </w:rPr>
              <w:t>nın</w:t>
            </w:r>
            <w:r w:rsidRPr="00A94454">
              <w:rPr>
                <w:rFonts w:ascii="Times New Roman" w:hAnsi="Times New Roman" w:cs="Times New Roman"/>
                <w:sz w:val="24"/>
                <w:szCs w:val="24"/>
              </w:rPr>
              <w:t xml:space="preserve"> 461/2010 sayılı mehaz AB Tüzüğü’ne </w:t>
            </w:r>
            <w:r w:rsidR="00407765">
              <w:rPr>
                <w:rFonts w:ascii="Times New Roman" w:hAnsi="Times New Roman" w:cs="Times New Roman"/>
                <w:sz w:val="24"/>
                <w:szCs w:val="24"/>
              </w:rPr>
              <w:t>uyumlu hale getirilmesi önerilmektedir.</w:t>
            </w: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407765" w:rsidRDefault="00407765" w:rsidP="00996225">
            <w:pPr>
              <w:autoSpaceDE w:val="0"/>
              <w:autoSpaceDN w:val="0"/>
              <w:adjustRightInd w:val="0"/>
              <w:spacing w:after="0"/>
              <w:jc w:val="both"/>
              <w:rPr>
                <w:rFonts w:ascii="Times New Roman" w:hAnsi="Times New Roman" w:cs="Times New Roman"/>
                <w:sz w:val="24"/>
                <w:szCs w:val="24"/>
              </w:rPr>
            </w:pPr>
          </w:p>
          <w:p w:rsidR="004958AD" w:rsidRDefault="004958AD" w:rsidP="00996225">
            <w:pPr>
              <w:autoSpaceDE w:val="0"/>
              <w:autoSpaceDN w:val="0"/>
              <w:adjustRightInd w:val="0"/>
              <w:spacing w:after="0"/>
              <w:jc w:val="both"/>
              <w:rPr>
                <w:rFonts w:ascii="Times New Roman" w:hAnsi="Times New Roman" w:cs="Times New Roman"/>
                <w:sz w:val="24"/>
                <w:szCs w:val="24"/>
              </w:rPr>
            </w:pPr>
          </w:p>
          <w:p w:rsidR="004958AD" w:rsidRDefault="004958AD" w:rsidP="00996225">
            <w:pPr>
              <w:autoSpaceDE w:val="0"/>
              <w:autoSpaceDN w:val="0"/>
              <w:adjustRightInd w:val="0"/>
              <w:spacing w:after="0"/>
              <w:jc w:val="both"/>
              <w:rPr>
                <w:rFonts w:ascii="Times New Roman" w:hAnsi="Times New Roman" w:cs="Times New Roman"/>
                <w:sz w:val="24"/>
                <w:szCs w:val="24"/>
              </w:rPr>
            </w:pPr>
          </w:p>
          <w:p w:rsidR="004958AD" w:rsidRDefault="004958AD" w:rsidP="00996225">
            <w:pPr>
              <w:autoSpaceDE w:val="0"/>
              <w:autoSpaceDN w:val="0"/>
              <w:adjustRightInd w:val="0"/>
              <w:spacing w:after="0"/>
              <w:jc w:val="both"/>
              <w:rPr>
                <w:rFonts w:ascii="Times New Roman" w:hAnsi="Times New Roman" w:cs="Times New Roman"/>
                <w:sz w:val="24"/>
                <w:szCs w:val="24"/>
              </w:rPr>
            </w:pPr>
          </w:p>
          <w:p w:rsidR="004958AD" w:rsidRDefault="004958AD" w:rsidP="00996225">
            <w:pPr>
              <w:autoSpaceDE w:val="0"/>
              <w:autoSpaceDN w:val="0"/>
              <w:adjustRightInd w:val="0"/>
              <w:spacing w:after="0"/>
              <w:jc w:val="both"/>
              <w:rPr>
                <w:rFonts w:ascii="Times New Roman" w:hAnsi="Times New Roman" w:cs="Times New Roman"/>
                <w:sz w:val="24"/>
                <w:szCs w:val="24"/>
              </w:rPr>
            </w:pPr>
          </w:p>
          <w:p w:rsidR="001E5A43" w:rsidRPr="00A94454" w:rsidRDefault="001E5A43" w:rsidP="00E81078">
            <w:pPr>
              <w:autoSpaceDE w:val="0"/>
              <w:autoSpaceDN w:val="0"/>
              <w:adjustRightInd w:val="0"/>
              <w:spacing w:after="0"/>
              <w:jc w:val="both"/>
              <w:rPr>
                <w:rFonts w:ascii="Times New Roman" w:hAnsi="Times New Roman" w:cs="Times New Roman"/>
                <w:sz w:val="24"/>
                <w:szCs w:val="24"/>
              </w:rPr>
            </w:pPr>
            <w:r w:rsidRPr="00A94454">
              <w:rPr>
                <w:rFonts w:ascii="Times New Roman" w:hAnsi="Times New Roman" w:cs="Times New Roman"/>
                <w:sz w:val="24"/>
                <w:szCs w:val="24"/>
              </w:rPr>
              <w:t>t) Hâlihazırda yürürlükte olan 2005/4 Sayılı Tebliğ’de rakip teşebbüs tanımı</w:t>
            </w:r>
            <w:r w:rsidR="00D33BDB">
              <w:rPr>
                <w:rFonts w:ascii="Times New Roman" w:hAnsi="Times New Roman" w:cs="Times New Roman"/>
                <w:sz w:val="24"/>
                <w:szCs w:val="24"/>
              </w:rPr>
              <w:t xml:space="preserve"> yapılmıştır. Buna karşın,</w:t>
            </w:r>
            <w:r w:rsidRPr="00A94454">
              <w:rPr>
                <w:rFonts w:ascii="Times New Roman" w:hAnsi="Times New Roman" w:cs="Times New Roman"/>
                <w:sz w:val="24"/>
                <w:szCs w:val="24"/>
              </w:rPr>
              <w:t xml:space="preserve"> Taslak Tebliğ’de</w:t>
            </w:r>
            <w:r w:rsidR="00D33BDB">
              <w:rPr>
                <w:rFonts w:ascii="Times New Roman" w:hAnsi="Times New Roman" w:cs="Times New Roman"/>
                <w:sz w:val="24"/>
                <w:szCs w:val="24"/>
              </w:rPr>
              <w:t xml:space="preserve"> rakip teşebbüs tanımı</w:t>
            </w:r>
            <w:r w:rsidRPr="00A94454">
              <w:rPr>
                <w:rFonts w:ascii="Times New Roman" w:hAnsi="Times New Roman" w:cs="Times New Roman"/>
                <w:sz w:val="24"/>
                <w:szCs w:val="24"/>
              </w:rPr>
              <w:t xml:space="preserve"> yer almamaktadır. Her ne kadar Taslak Kılavuz’da</w:t>
            </w:r>
            <w:r w:rsidR="00D76844">
              <w:rPr>
                <w:rFonts w:ascii="Times New Roman" w:hAnsi="Times New Roman" w:cs="Times New Roman"/>
                <w:sz w:val="24"/>
                <w:szCs w:val="24"/>
              </w:rPr>
              <w:t xml:space="preserve"> rakip teşebbüse ilişkin bir açıklama</w:t>
            </w:r>
            <w:r w:rsidRPr="00A94454">
              <w:rPr>
                <w:rFonts w:ascii="Times New Roman" w:hAnsi="Times New Roman" w:cs="Times New Roman"/>
                <w:sz w:val="24"/>
                <w:szCs w:val="24"/>
              </w:rPr>
              <w:t xml:space="preserve"> yapılmışsa da, belirlilik adına</w:t>
            </w:r>
            <w:r w:rsidR="00D33BDB">
              <w:rPr>
                <w:rFonts w:ascii="Times New Roman" w:hAnsi="Times New Roman" w:cs="Times New Roman"/>
                <w:sz w:val="24"/>
                <w:szCs w:val="24"/>
              </w:rPr>
              <w:t xml:space="preserve"> Taslak</w:t>
            </w:r>
            <w:r w:rsidRPr="00A94454">
              <w:rPr>
                <w:rFonts w:ascii="Times New Roman" w:hAnsi="Times New Roman" w:cs="Times New Roman"/>
                <w:sz w:val="24"/>
                <w:szCs w:val="24"/>
              </w:rPr>
              <w:t xml:space="preserve"> Tebliğ’de</w:t>
            </w:r>
            <w:r w:rsidR="00D76844">
              <w:rPr>
                <w:rFonts w:ascii="Times New Roman" w:hAnsi="Times New Roman" w:cs="Times New Roman"/>
                <w:sz w:val="24"/>
                <w:szCs w:val="24"/>
              </w:rPr>
              <w:t xml:space="preserve"> bir tanımın</w:t>
            </w:r>
            <w:r w:rsidRPr="00A94454">
              <w:rPr>
                <w:rFonts w:ascii="Times New Roman" w:hAnsi="Times New Roman" w:cs="Times New Roman"/>
                <w:sz w:val="24"/>
                <w:szCs w:val="24"/>
              </w:rPr>
              <w:t xml:space="preserve"> yer alması </w:t>
            </w:r>
            <w:r w:rsidR="00407765">
              <w:rPr>
                <w:rFonts w:ascii="Times New Roman" w:hAnsi="Times New Roman" w:cs="Times New Roman"/>
                <w:sz w:val="24"/>
                <w:szCs w:val="24"/>
              </w:rPr>
              <w:t>önerilmektedir</w:t>
            </w:r>
            <w:r w:rsidRPr="00A94454">
              <w:rPr>
                <w:rFonts w:ascii="Times New Roman" w:hAnsi="Times New Roman" w:cs="Times New Roman"/>
                <w:sz w:val="24"/>
                <w:szCs w:val="24"/>
              </w:rPr>
              <w:t>.</w:t>
            </w:r>
            <w:r w:rsidR="00D33BDB">
              <w:rPr>
                <w:rFonts w:ascii="Times New Roman" w:hAnsi="Times New Roman" w:cs="Times New Roman"/>
                <w:sz w:val="24"/>
                <w:szCs w:val="24"/>
              </w:rPr>
              <w:t xml:space="preserve"> Bu</w:t>
            </w:r>
            <w:r w:rsidR="00E81078">
              <w:rPr>
                <w:rFonts w:ascii="Times New Roman" w:hAnsi="Times New Roman" w:cs="Times New Roman"/>
                <w:sz w:val="24"/>
                <w:szCs w:val="24"/>
              </w:rPr>
              <w:t>na göre rakip teşebbüs tanımını</w:t>
            </w:r>
            <w:r w:rsidR="00D33BDB">
              <w:rPr>
                <w:rFonts w:ascii="Times New Roman" w:hAnsi="Times New Roman" w:cs="Times New Roman"/>
                <w:sz w:val="24"/>
                <w:szCs w:val="24"/>
              </w:rPr>
              <w:t xml:space="preserve"> </w:t>
            </w:r>
            <w:r w:rsidR="00E81078">
              <w:rPr>
                <w:rFonts w:ascii="Times New Roman" w:hAnsi="Times New Roman" w:cs="Times New Roman"/>
                <w:sz w:val="24"/>
                <w:szCs w:val="24"/>
              </w:rPr>
              <w:t xml:space="preserve">Taslak Tebliğ’e </w:t>
            </w:r>
            <w:r w:rsidR="00D33BDB">
              <w:rPr>
                <w:rFonts w:ascii="Times New Roman" w:hAnsi="Times New Roman" w:cs="Times New Roman"/>
                <w:sz w:val="24"/>
                <w:szCs w:val="24"/>
              </w:rPr>
              <w:t>mehaz AB mevzuatına</w:t>
            </w:r>
            <w:r w:rsidR="00D33BDB">
              <w:rPr>
                <w:rStyle w:val="DipnotBavurusu"/>
                <w:rFonts w:ascii="Times New Roman" w:hAnsi="Times New Roman" w:cs="Times New Roman"/>
                <w:sz w:val="24"/>
                <w:szCs w:val="24"/>
              </w:rPr>
              <w:footnoteReference w:id="2"/>
            </w:r>
            <w:r w:rsidR="00D33BDB">
              <w:rPr>
                <w:rFonts w:ascii="Times New Roman" w:hAnsi="Times New Roman" w:cs="Times New Roman"/>
                <w:sz w:val="24"/>
                <w:szCs w:val="24"/>
              </w:rPr>
              <w:t xml:space="preserve"> uyumlu olarak eklenmesini önermekteyiz.</w:t>
            </w:r>
          </w:p>
        </w:tc>
        <w:tc>
          <w:tcPr>
            <w:tcW w:w="4649" w:type="dxa"/>
          </w:tcPr>
          <w:p w:rsidR="00F85DA1" w:rsidRDefault="00F85DA1" w:rsidP="00996225">
            <w:pPr>
              <w:spacing w:after="0"/>
              <w:jc w:val="both"/>
              <w:rPr>
                <w:rFonts w:ascii="Times New Roman" w:hAnsi="Times New Roman" w:cs="Times New Roman"/>
                <w:sz w:val="24"/>
                <w:szCs w:val="24"/>
              </w:rPr>
            </w:pPr>
          </w:p>
          <w:p w:rsidR="004958AD" w:rsidRDefault="004958AD" w:rsidP="00996225">
            <w:pPr>
              <w:autoSpaceDE w:val="0"/>
              <w:autoSpaceDN w:val="0"/>
              <w:adjustRightInd w:val="0"/>
              <w:spacing w:after="0" w:line="240" w:lineRule="auto"/>
              <w:jc w:val="both"/>
              <w:rPr>
                <w:rFonts w:ascii="Times New Roman" w:hAnsi="Times New Roman" w:cs="Times New Roman"/>
                <w:color w:val="000000"/>
                <w:sz w:val="24"/>
                <w:szCs w:val="24"/>
              </w:rPr>
            </w:pPr>
          </w:p>
          <w:p w:rsidR="001E5A43" w:rsidRPr="00A94454" w:rsidRDefault="001E5A43" w:rsidP="00996225">
            <w:pPr>
              <w:autoSpaceDE w:val="0"/>
              <w:autoSpaceDN w:val="0"/>
              <w:adjustRightInd w:val="0"/>
              <w:spacing w:after="0" w:line="240" w:lineRule="auto"/>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e) Eşdeğer kalitede yedek parça: Bir motorlu taşıtın montajında kullanılan parçalarla eşdeğer kalitede olduğunun üreticisi tarafından, </w:t>
            </w:r>
            <w:r w:rsidRPr="00A94454">
              <w:rPr>
                <w:rFonts w:ascii="Times New Roman" w:hAnsi="Times New Roman" w:cs="Times New Roman"/>
                <w:strike/>
                <w:color w:val="000000"/>
                <w:sz w:val="24"/>
                <w:szCs w:val="24"/>
              </w:rPr>
              <w:t>ilgili mevzuat ile öngörülen</w:t>
            </w:r>
            <w:r w:rsidRPr="00A94454">
              <w:rPr>
                <w:rFonts w:ascii="Times New Roman" w:hAnsi="Times New Roman" w:cs="Times New Roman"/>
                <w:color w:val="000000"/>
                <w:sz w:val="24"/>
                <w:szCs w:val="24"/>
              </w:rPr>
              <w:t xml:space="preserve"> belgelendirme kuruluşları bünyesinde belgelendirilmiş olan parçalardır. </w:t>
            </w: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86259" w:rsidRPr="00486259" w:rsidRDefault="00E66E49" w:rsidP="00996225">
            <w:pPr>
              <w:spacing w:after="0"/>
              <w:jc w:val="both"/>
              <w:rPr>
                <w:rFonts w:ascii="Times New Roman" w:hAnsi="Times New Roman" w:cs="Times New Roman"/>
                <w:sz w:val="24"/>
                <w:szCs w:val="24"/>
                <w:u w:val="single"/>
              </w:rPr>
            </w:pPr>
            <w:r>
              <w:rPr>
                <w:rFonts w:ascii="Times New Roman" w:hAnsi="Times New Roman" w:cs="Times New Roman"/>
                <w:sz w:val="24"/>
                <w:szCs w:val="24"/>
              </w:rPr>
              <w:t>(ı) Orijinal yedek parça:</w:t>
            </w:r>
            <w:r w:rsidRPr="00E66E49">
              <w:rPr>
                <w:rFonts w:ascii="Times New Roman" w:hAnsi="Times New Roman" w:cs="Times New Roman"/>
                <w:sz w:val="24"/>
                <w:szCs w:val="24"/>
              </w:rPr>
              <w:t xml:space="preserve"> Bir motorlu taşıtın montajında kullanılan parçalarla aynı kalitede olan ve motorlu taşıt üreticisi tarafından söz konusu yedek parçaların üretimine ilişkin olarak getirilen </w:t>
            </w:r>
            <w:proofErr w:type="spellStart"/>
            <w:r w:rsidRPr="00E66E49">
              <w:rPr>
                <w:rFonts w:ascii="Times New Roman" w:hAnsi="Times New Roman" w:cs="Times New Roman"/>
                <w:sz w:val="24"/>
                <w:szCs w:val="24"/>
              </w:rPr>
              <w:t>spesifikasyonlara</w:t>
            </w:r>
            <w:proofErr w:type="spellEnd"/>
            <w:r w:rsidRPr="00E66E49">
              <w:rPr>
                <w:rFonts w:ascii="Times New Roman" w:hAnsi="Times New Roman" w:cs="Times New Roman"/>
                <w:sz w:val="24"/>
                <w:szCs w:val="24"/>
              </w:rPr>
              <w:t xml:space="preserve"> ve üretim standartlarına göre üretilmiş yedek parçalardır. Motorlu taşıtın parçaları ile aynı üretim bandında üretilen yedek parçalar da bu kapsamdadır. Bu parçaların, söz konusu </w:t>
            </w:r>
            <w:r w:rsidRPr="00E66E49">
              <w:rPr>
                <w:rFonts w:ascii="Times New Roman" w:hAnsi="Times New Roman" w:cs="Times New Roman"/>
                <w:sz w:val="24"/>
                <w:szCs w:val="24"/>
              </w:rPr>
              <w:lastRenderedPageBreak/>
              <w:t xml:space="preserve">taşıtın montajında kullanılan parçalarla aynı kalitede olduğunun ve taşıt üreticisi tarafından getirilen </w:t>
            </w:r>
            <w:proofErr w:type="spellStart"/>
            <w:r w:rsidRPr="00E66E49">
              <w:rPr>
                <w:rFonts w:ascii="Times New Roman" w:hAnsi="Times New Roman" w:cs="Times New Roman"/>
                <w:sz w:val="24"/>
                <w:szCs w:val="24"/>
              </w:rPr>
              <w:t>spesifikasyonlara</w:t>
            </w:r>
            <w:proofErr w:type="spellEnd"/>
            <w:r w:rsidRPr="00E66E49">
              <w:rPr>
                <w:rFonts w:ascii="Times New Roman" w:hAnsi="Times New Roman" w:cs="Times New Roman"/>
                <w:sz w:val="24"/>
                <w:szCs w:val="24"/>
              </w:rPr>
              <w:t xml:space="preserve"> ve üretim standartlarına göre üretildiğinin parça üreticisi tarafından belgelendirilmesi halinde, aksi kanıtlanana kadar, orijinal yedek parça olduğu varsayılır</w:t>
            </w:r>
            <w:r>
              <w:rPr>
                <w:rFonts w:ascii="Times New Roman" w:hAnsi="Times New Roman" w:cs="Times New Roman"/>
                <w:sz w:val="24"/>
                <w:szCs w:val="24"/>
              </w:rPr>
              <w:t>.</w:t>
            </w:r>
            <w:r w:rsidR="00486259">
              <w:rPr>
                <w:rFonts w:ascii="Times New Roman" w:hAnsi="Times New Roman" w:cs="Times New Roman"/>
                <w:sz w:val="24"/>
                <w:szCs w:val="24"/>
              </w:rPr>
              <w:t xml:space="preserve"> </w:t>
            </w:r>
            <w:r w:rsidR="00486259" w:rsidRPr="00486259">
              <w:rPr>
                <w:rFonts w:ascii="Times New Roman" w:hAnsi="Times New Roman" w:cs="Times New Roman"/>
                <w:sz w:val="24"/>
                <w:szCs w:val="24"/>
                <w:u w:val="single"/>
              </w:rPr>
              <w:t>Yukarıdaki açıklamalara uygun olarak, orijinal yedek parça olarak kabul edilebilecek yedek parçalar aşağıdaki gibidir:</w:t>
            </w:r>
          </w:p>
          <w:p w:rsidR="00486259" w:rsidRPr="00486259" w:rsidRDefault="00486259" w:rsidP="00996225">
            <w:pPr>
              <w:spacing w:after="0"/>
              <w:jc w:val="both"/>
              <w:rPr>
                <w:rFonts w:ascii="Times New Roman" w:hAnsi="Times New Roman" w:cs="Times New Roman"/>
                <w:sz w:val="24"/>
                <w:szCs w:val="24"/>
                <w:u w:val="single"/>
              </w:rPr>
            </w:pPr>
          </w:p>
          <w:p w:rsidR="00486259" w:rsidRPr="00486259" w:rsidRDefault="00486259" w:rsidP="00996225">
            <w:pPr>
              <w:spacing w:after="0"/>
              <w:jc w:val="both"/>
              <w:rPr>
                <w:rFonts w:ascii="Times New Roman" w:hAnsi="Times New Roman" w:cs="Times New Roman"/>
                <w:sz w:val="24"/>
                <w:szCs w:val="24"/>
                <w:u w:val="single"/>
              </w:rPr>
            </w:pPr>
            <w:r w:rsidRPr="00486259">
              <w:rPr>
                <w:rFonts w:ascii="Times New Roman" w:hAnsi="Times New Roman" w:cs="Times New Roman"/>
                <w:sz w:val="24"/>
                <w:szCs w:val="24"/>
                <w:u w:val="single"/>
              </w:rPr>
              <w:t>(i) Motorlu taşıt üreticisi tarafından üretilen parçalar,</w:t>
            </w:r>
          </w:p>
          <w:p w:rsidR="00486259" w:rsidRPr="00486259" w:rsidRDefault="00486259" w:rsidP="00996225">
            <w:pPr>
              <w:spacing w:after="0"/>
              <w:jc w:val="both"/>
              <w:rPr>
                <w:rFonts w:ascii="Times New Roman" w:hAnsi="Times New Roman" w:cs="Times New Roman"/>
                <w:sz w:val="24"/>
                <w:szCs w:val="24"/>
                <w:u w:val="single"/>
              </w:rPr>
            </w:pPr>
            <w:r w:rsidRPr="00486259">
              <w:rPr>
                <w:rFonts w:ascii="Times New Roman" w:hAnsi="Times New Roman" w:cs="Times New Roman"/>
                <w:sz w:val="24"/>
                <w:szCs w:val="24"/>
                <w:u w:val="single"/>
              </w:rPr>
              <w:t>(ii) Motorlu taşıt üreticisi olmayan bağımsız yedek parça üreticileri tarafından, taşıt üreticisine montajda tedarik edilen parçalar ve</w:t>
            </w:r>
          </w:p>
          <w:p w:rsidR="00E66E49" w:rsidRPr="00486259" w:rsidRDefault="00486259" w:rsidP="00996225">
            <w:pPr>
              <w:spacing w:after="0"/>
              <w:jc w:val="both"/>
              <w:rPr>
                <w:rFonts w:ascii="Times New Roman" w:hAnsi="Times New Roman" w:cs="Times New Roman"/>
                <w:sz w:val="24"/>
                <w:szCs w:val="24"/>
                <w:u w:val="single"/>
              </w:rPr>
            </w:pPr>
            <w:r w:rsidRPr="00486259">
              <w:rPr>
                <w:rFonts w:ascii="Times New Roman" w:hAnsi="Times New Roman" w:cs="Times New Roman"/>
                <w:sz w:val="24"/>
                <w:szCs w:val="24"/>
                <w:u w:val="single"/>
              </w:rPr>
              <w:t>(iii)</w:t>
            </w:r>
            <w:r w:rsidR="00E66E49" w:rsidRPr="00486259">
              <w:rPr>
                <w:rFonts w:ascii="Times New Roman" w:hAnsi="Times New Roman" w:cs="Times New Roman"/>
                <w:sz w:val="24"/>
                <w:szCs w:val="24"/>
                <w:u w:val="single"/>
              </w:rPr>
              <w:t xml:space="preserve"> </w:t>
            </w:r>
            <w:r w:rsidRPr="00486259">
              <w:rPr>
                <w:rFonts w:ascii="Times New Roman" w:hAnsi="Times New Roman" w:cs="Times New Roman"/>
                <w:sz w:val="24"/>
                <w:szCs w:val="24"/>
                <w:u w:val="single"/>
              </w:rPr>
              <w:t>Motorlu taşıt üreticisi için üretim yapan bağımsız yedek parça üreticisinin ilgili taşıt üreticisine tedarik etmediği, ancak taşıt üreticisinin sağladığı teknik özelliklere ve üretim standartlarına uygun olarak ürettiği yedek parçalar.</w:t>
            </w:r>
          </w:p>
          <w:p w:rsidR="00E66E49" w:rsidRDefault="00E66E49" w:rsidP="00996225">
            <w:pPr>
              <w:spacing w:after="0"/>
              <w:jc w:val="both"/>
              <w:rPr>
                <w:rFonts w:ascii="Times New Roman" w:hAnsi="Times New Roman" w:cs="Times New Roman"/>
                <w:sz w:val="24"/>
                <w:szCs w:val="24"/>
              </w:rPr>
            </w:pPr>
          </w:p>
          <w:p w:rsidR="0004546D" w:rsidRDefault="0004546D" w:rsidP="00996225">
            <w:pPr>
              <w:spacing w:after="0"/>
              <w:jc w:val="both"/>
              <w:rPr>
                <w:rFonts w:ascii="Times New Roman" w:hAnsi="Times New Roman" w:cs="Times New Roman"/>
                <w:sz w:val="24"/>
                <w:szCs w:val="24"/>
              </w:rPr>
            </w:pPr>
          </w:p>
          <w:p w:rsidR="001E5A43" w:rsidRPr="00A94454" w:rsidRDefault="00407765" w:rsidP="00996225">
            <w:pPr>
              <w:spacing w:after="0"/>
              <w:jc w:val="both"/>
              <w:rPr>
                <w:rFonts w:ascii="Times New Roman" w:hAnsi="Times New Roman" w:cs="Times New Roman"/>
                <w:sz w:val="24"/>
                <w:szCs w:val="24"/>
              </w:rPr>
            </w:pPr>
            <w:r>
              <w:rPr>
                <w:rFonts w:ascii="Times New Roman" w:hAnsi="Times New Roman" w:cs="Times New Roman"/>
                <w:sz w:val="24"/>
                <w:szCs w:val="24"/>
              </w:rPr>
              <w:t>l)</w:t>
            </w:r>
            <w:r w:rsidR="001E5A43" w:rsidRPr="00A94454">
              <w:rPr>
                <w:rFonts w:ascii="Times New Roman" w:hAnsi="Times New Roman" w:cs="Times New Roman"/>
                <w:sz w:val="24"/>
                <w:szCs w:val="24"/>
              </w:rPr>
              <w:t xml:space="preserve"> Seçici dağıtım sistemi: Sağlayıcının, anlaşma konusu malları veya hizmetleri sadece belirlenmiş </w:t>
            </w:r>
            <w:proofErr w:type="gramStart"/>
            <w:r w:rsidR="001E5A43" w:rsidRPr="00A94454">
              <w:rPr>
                <w:rFonts w:ascii="Times New Roman" w:hAnsi="Times New Roman" w:cs="Times New Roman"/>
                <w:sz w:val="24"/>
                <w:szCs w:val="24"/>
              </w:rPr>
              <w:t>kriterlere</w:t>
            </w:r>
            <w:proofErr w:type="gramEnd"/>
            <w:r w:rsidR="001E5A43" w:rsidRPr="00A94454">
              <w:rPr>
                <w:rFonts w:ascii="Times New Roman" w:hAnsi="Times New Roman" w:cs="Times New Roman"/>
                <w:sz w:val="24"/>
                <w:szCs w:val="24"/>
              </w:rPr>
              <w:t xml:space="preserve"> dayanarak seçtiği dağıtıcılara doğrudan veya dolaylı olarak satmayı taahhüt ettiği </w:t>
            </w:r>
            <w:r w:rsidR="001E5A43" w:rsidRPr="00A94454">
              <w:rPr>
                <w:rFonts w:ascii="Times New Roman" w:hAnsi="Times New Roman" w:cs="Times New Roman"/>
                <w:sz w:val="24"/>
                <w:szCs w:val="24"/>
                <w:u w:val="single"/>
              </w:rPr>
              <w:t>ve</w:t>
            </w:r>
            <w:r w:rsidR="001E5A43" w:rsidRPr="00A94454">
              <w:rPr>
                <w:rFonts w:ascii="Times New Roman" w:hAnsi="Times New Roman" w:cs="Times New Roman"/>
                <w:sz w:val="24"/>
                <w:szCs w:val="24"/>
              </w:rPr>
              <w:t xml:space="preserve"> bu dağıtıcıların da söz konusu malları veya hizmetleri</w:t>
            </w:r>
            <w:r w:rsidR="001E5A43" w:rsidRPr="00A94454">
              <w:rPr>
                <w:rFonts w:ascii="Times New Roman" w:hAnsi="Times New Roman" w:cs="Times New Roman"/>
                <w:i/>
                <w:sz w:val="24"/>
                <w:szCs w:val="24"/>
                <w:u w:val="single"/>
              </w:rPr>
              <w:t xml:space="preserve">, </w:t>
            </w:r>
            <w:r w:rsidR="001E5A43" w:rsidRPr="00A94454">
              <w:rPr>
                <w:rFonts w:ascii="Times New Roman" w:hAnsi="Times New Roman" w:cs="Times New Roman"/>
                <w:sz w:val="24"/>
                <w:szCs w:val="24"/>
                <w:u w:val="single"/>
              </w:rPr>
              <w:t>bu sistemin işletilmesi için sağlayıcı tarafından ayrılmış olan bölge içinde</w:t>
            </w:r>
            <w:r w:rsidR="001E5A43" w:rsidRPr="00A94454">
              <w:rPr>
                <w:rFonts w:ascii="Times New Roman" w:hAnsi="Times New Roman" w:cs="Times New Roman"/>
                <w:sz w:val="24"/>
                <w:szCs w:val="24"/>
              </w:rPr>
              <w:t xml:space="preserve"> yetkilendirilmemiş dağıtıcılara </w:t>
            </w:r>
            <w:r w:rsidR="001E5A43" w:rsidRPr="00A94454">
              <w:rPr>
                <w:rFonts w:ascii="Times New Roman" w:hAnsi="Times New Roman" w:cs="Times New Roman"/>
                <w:sz w:val="24"/>
                <w:szCs w:val="24"/>
              </w:rPr>
              <w:lastRenderedPageBreak/>
              <w:t>satmamayı taahhüt ettiği bir dağıtım sistemidir.</w:t>
            </w:r>
          </w:p>
          <w:p w:rsidR="00F85DA1" w:rsidRDefault="00F85DA1" w:rsidP="00996225">
            <w:pPr>
              <w:spacing w:after="0"/>
              <w:jc w:val="both"/>
              <w:rPr>
                <w:rFonts w:ascii="Times New Roman" w:hAnsi="Times New Roman" w:cs="Times New Roman"/>
                <w:sz w:val="24"/>
                <w:szCs w:val="24"/>
              </w:rPr>
            </w:pPr>
          </w:p>
          <w:p w:rsidR="001E5A43" w:rsidRPr="00A94454" w:rsidRDefault="001E5A43" w:rsidP="00D33BDB">
            <w:pPr>
              <w:spacing w:after="0"/>
              <w:jc w:val="both"/>
              <w:rPr>
                <w:rFonts w:ascii="Times New Roman" w:hAnsi="Times New Roman" w:cs="Times New Roman"/>
                <w:b/>
                <w:sz w:val="24"/>
                <w:szCs w:val="24"/>
              </w:rPr>
            </w:pPr>
            <w:r w:rsidRPr="00A94454">
              <w:rPr>
                <w:rFonts w:ascii="Times New Roman" w:hAnsi="Times New Roman" w:cs="Times New Roman"/>
                <w:sz w:val="24"/>
                <w:szCs w:val="24"/>
              </w:rPr>
              <w:t>t) Rakip teşebbüs: Türkiye’de aynı ilgili pazarda faaliyette bulunan veya bulunma potansiyeline sahip sağlayıcılardır.</w:t>
            </w:r>
          </w:p>
        </w:tc>
      </w:tr>
      <w:tr w:rsidR="00045097" w:rsidRPr="00A94454" w:rsidTr="001E5A43">
        <w:trPr>
          <w:trHeight w:val="841"/>
        </w:trPr>
        <w:tc>
          <w:tcPr>
            <w:tcW w:w="4452" w:type="dxa"/>
          </w:tcPr>
          <w:p w:rsidR="00045097" w:rsidRPr="00A94454" w:rsidRDefault="00873B9C" w:rsidP="00996225">
            <w:pPr>
              <w:spacing w:after="0"/>
              <w:jc w:val="both"/>
              <w:rPr>
                <w:rFonts w:ascii="Times New Roman" w:hAnsi="Times New Roman" w:cs="Times New Roman"/>
                <w:b/>
                <w:sz w:val="24"/>
                <w:szCs w:val="24"/>
              </w:rPr>
            </w:pPr>
            <w:r w:rsidRPr="00A94454">
              <w:rPr>
                <w:rFonts w:ascii="Times New Roman" w:hAnsi="Times New Roman" w:cs="Times New Roman"/>
                <w:b/>
                <w:sz w:val="24"/>
                <w:szCs w:val="24"/>
              </w:rPr>
              <w:lastRenderedPageBreak/>
              <w:t>Madde 4</w:t>
            </w:r>
            <w:r>
              <w:rPr>
                <w:rFonts w:ascii="Times New Roman" w:hAnsi="Times New Roman" w:cs="Times New Roman"/>
                <w:b/>
                <w:sz w:val="24"/>
                <w:szCs w:val="24"/>
              </w:rPr>
              <w:t xml:space="preserve">- </w:t>
            </w:r>
            <w:r w:rsidR="001E5A43" w:rsidRPr="00A94454">
              <w:rPr>
                <w:rFonts w:ascii="Times New Roman" w:hAnsi="Times New Roman" w:cs="Times New Roman"/>
                <w:b/>
                <w:sz w:val="24"/>
                <w:szCs w:val="24"/>
              </w:rPr>
              <w:t>Genel Koşullar</w:t>
            </w:r>
            <w:r>
              <w:rPr>
                <w:rFonts w:ascii="Times New Roman" w:hAnsi="Times New Roman" w:cs="Times New Roman"/>
                <w:b/>
                <w:sz w:val="24"/>
                <w:szCs w:val="24"/>
              </w:rPr>
              <w:t xml:space="preserve"> </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(1) Bu Tebliğ ile sağlanan muafiyet, nicel seçici dağıtımı ve münhasır dağıtımı konu alan anlaşmalar bakımından;</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a) Taşıt sağlayıcısının motorlu taşıt sağladığı ilgili pazardaki pazar payının %30’u aşmaması,</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b) Taşıt veya yedek parça sağlayıcısının yedek parça sağladığı ilgili pazardaki pazar payının %30’u aşmaması,</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c) Taşıt sağlayıcısının bakım ve onarım hizmeti sağladığı ilgili pazardaki pazar payının %30’u aşmaması,</w:t>
            </w:r>
          </w:p>
          <w:p w:rsidR="00CB5E1B" w:rsidRPr="00A94454" w:rsidRDefault="001E5A43" w:rsidP="00996225">
            <w:pPr>
              <w:spacing w:after="0"/>
              <w:jc w:val="both"/>
              <w:rPr>
                <w:rFonts w:ascii="Times New Roman" w:hAnsi="Times New Roman" w:cs="Times New Roman"/>
                <w:b/>
                <w:sz w:val="24"/>
                <w:szCs w:val="24"/>
              </w:rPr>
            </w:pPr>
            <w:r w:rsidRPr="00A94454">
              <w:rPr>
                <w:rFonts w:ascii="Times New Roman" w:hAnsi="Times New Roman" w:cs="Times New Roman"/>
                <w:sz w:val="24"/>
                <w:szCs w:val="24"/>
              </w:rPr>
              <w:t>ç) Bakım onarım zincirleri bakımından ağ kurucusu teşebbüsün bakım onarım pazarındaki pazar payının %30’u aşmaması durumunda uygulanır</w:t>
            </w:r>
            <w:r w:rsidRPr="00A94454">
              <w:rPr>
                <w:rFonts w:ascii="Times New Roman" w:hAnsi="Times New Roman" w:cs="Times New Roman"/>
                <w:b/>
                <w:sz w:val="24"/>
                <w:szCs w:val="24"/>
              </w:rPr>
              <w:t xml:space="preserve"> </w:t>
            </w:r>
          </w:p>
          <w:p w:rsidR="00745937" w:rsidRPr="00A94454" w:rsidRDefault="00745937"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(3) Tek alıcıya sağlama yükümlülüğü içeren dikey anlaşmalarda muafiyet, alıcının anlaşma konusu malları ve </w:t>
            </w:r>
            <w:r w:rsidRPr="00A94454">
              <w:rPr>
                <w:rFonts w:ascii="Times New Roman" w:hAnsi="Times New Roman" w:cs="Times New Roman"/>
                <w:sz w:val="24"/>
                <w:szCs w:val="24"/>
              </w:rPr>
              <w:lastRenderedPageBreak/>
              <w:t>hizmetleri aldığı ilgili pazardaki payının %30’u aşmaması koşuluyla uygulanır.</w:t>
            </w:r>
          </w:p>
          <w:p w:rsidR="00745937" w:rsidRPr="00A94454" w:rsidRDefault="00745937" w:rsidP="00996225">
            <w:pPr>
              <w:spacing w:after="0"/>
              <w:jc w:val="both"/>
              <w:rPr>
                <w:rFonts w:ascii="Times New Roman" w:hAnsi="Times New Roman" w:cs="Times New Roman"/>
                <w:sz w:val="24"/>
                <w:szCs w:val="24"/>
              </w:rPr>
            </w:pPr>
          </w:p>
          <w:p w:rsidR="00745937" w:rsidRPr="00A94454" w:rsidRDefault="00745937" w:rsidP="00996225">
            <w:pPr>
              <w:spacing w:after="0"/>
              <w:jc w:val="both"/>
              <w:rPr>
                <w:rFonts w:ascii="Times New Roman" w:hAnsi="Times New Roman" w:cs="Times New Roman"/>
                <w:sz w:val="24"/>
                <w:szCs w:val="24"/>
              </w:rPr>
            </w:pPr>
          </w:p>
          <w:p w:rsidR="00745937" w:rsidRPr="00A94454" w:rsidRDefault="00745937" w:rsidP="00996225">
            <w:pPr>
              <w:spacing w:after="0"/>
              <w:jc w:val="both"/>
              <w:rPr>
                <w:rFonts w:ascii="Times New Roman" w:hAnsi="Times New Roman" w:cs="Times New Roman"/>
                <w:sz w:val="24"/>
                <w:szCs w:val="24"/>
              </w:rPr>
            </w:pPr>
          </w:p>
          <w:p w:rsidR="00745937" w:rsidRPr="00A94454" w:rsidRDefault="00745937" w:rsidP="00996225">
            <w:pPr>
              <w:spacing w:after="0"/>
              <w:jc w:val="both"/>
              <w:rPr>
                <w:rFonts w:ascii="Times New Roman" w:hAnsi="Times New Roman" w:cs="Times New Roman"/>
                <w:sz w:val="24"/>
                <w:szCs w:val="24"/>
              </w:rPr>
            </w:pPr>
          </w:p>
          <w:p w:rsidR="00745937" w:rsidRPr="00A94454" w:rsidRDefault="00745937" w:rsidP="00996225">
            <w:pPr>
              <w:spacing w:after="0"/>
              <w:jc w:val="both"/>
              <w:rPr>
                <w:rFonts w:ascii="Times New Roman" w:hAnsi="Times New Roman" w:cs="Times New Roman"/>
                <w:sz w:val="24"/>
                <w:szCs w:val="24"/>
              </w:rPr>
            </w:pPr>
          </w:p>
          <w:p w:rsidR="00745937" w:rsidRPr="00A94454" w:rsidRDefault="00745937" w:rsidP="00996225">
            <w:pPr>
              <w:spacing w:after="0"/>
              <w:jc w:val="both"/>
              <w:rPr>
                <w:rFonts w:ascii="Times New Roman" w:hAnsi="Times New Roman" w:cs="Times New Roman"/>
                <w:sz w:val="24"/>
                <w:szCs w:val="24"/>
              </w:rPr>
            </w:pPr>
          </w:p>
          <w:p w:rsidR="00745937" w:rsidRPr="00A94454" w:rsidRDefault="00745937"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tc>
        <w:tc>
          <w:tcPr>
            <w:tcW w:w="5641" w:type="dxa"/>
            <w:gridSpan w:val="2"/>
          </w:tcPr>
          <w:p w:rsidR="00745937" w:rsidRPr="00A94454" w:rsidRDefault="00745937"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Esas olarak pazar payı eşikleri üzerinden dağıtım sistemlerine müdahale yaklaşımının bırakılarak teşebbüslerin açık pazar ekonomisinde verdikleri ticari kararlara güvenilmesi doğru olacaktır. Bunun yanında, mehaz tüzük, pazardaki rekabetin etkin ve ideal seviyede olduğundan hareketle, pazar payı eşikleri de dâhil olmak üzere birçok düzenlemeyi 330/2010 Sayılı dikey anlaşmalara ilişkin genel muafiyet koşullarını düzenleyen genel tüzüğe tabi tutmuştur. Buna göre, pazar payı eşiklerine ilişkin hükümlerin ilga edilmesi ve metodolojik olarak AB mevzuatı ile uyum sağlanması gayesi ile 2002/2 Sayılı Tebliğ kapsamındaki genel hükümlere atıf yapılması suretiyle yüzde 40’lık eşiğin uygulanması </w:t>
            </w:r>
            <w:r w:rsidR="00C65F3E">
              <w:rPr>
                <w:rFonts w:ascii="Times New Roman" w:hAnsi="Times New Roman" w:cs="Times New Roman"/>
                <w:sz w:val="24"/>
                <w:szCs w:val="24"/>
              </w:rPr>
              <w:t>önerilmektedir</w:t>
            </w:r>
            <w:r w:rsidRPr="00A94454">
              <w:rPr>
                <w:rFonts w:ascii="Times New Roman" w:hAnsi="Times New Roman" w:cs="Times New Roman"/>
                <w:sz w:val="24"/>
                <w:szCs w:val="24"/>
              </w:rPr>
              <w:t>. Alternatif olarak ise, hükmün korunması ihtimalinde, pazar payı eşiklerinin yüz</w:t>
            </w:r>
            <w:r w:rsidR="00C65F3E">
              <w:rPr>
                <w:rFonts w:ascii="Times New Roman" w:hAnsi="Times New Roman" w:cs="Times New Roman"/>
                <w:sz w:val="24"/>
                <w:szCs w:val="24"/>
              </w:rPr>
              <w:t>de 40 seviyesinde sabitlenmesi önerilmektedir</w:t>
            </w:r>
            <w:r w:rsidRPr="00A94454">
              <w:rPr>
                <w:rFonts w:ascii="Times New Roman" w:hAnsi="Times New Roman" w:cs="Times New Roman"/>
                <w:sz w:val="24"/>
                <w:szCs w:val="24"/>
              </w:rPr>
              <w:t>.</w:t>
            </w:r>
          </w:p>
          <w:p w:rsidR="00745937" w:rsidRPr="00A94454" w:rsidRDefault="00745937"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autoSpaceDE w:val="0"/>
              <w:autoSpaceDN w:val="0"/>
              <w:adjustRightInd w:val="0"/>
              <w:spacing w:after="0"/>
              <w:jc w:val="both"/>
              <w:rPr>
                <w:rFonts w:ascii="Times New Roman" w:hAnsi="Times New Roman" w:cs="Times New Roman"/>
                <w:sz w:val="24"/>
                <w:szCs w:val="24"/>
              </w:rPr>
            </w:pPr>
          </w:p>
          <w:p w:rsidR="001E5A43" w:rsidRPr="00A94454" w:rsidRDefault="001E5A43" w:rsidP="00996225">
            <w:pPr>
              <w:autoSpaceDE w:val="0"/>
              <w:autoSpaceDN w:val="0"/>
              <w:adjustRightInd w:val="0"/>
              <w:spacing w:after="0"/>
              <w:jc w:val="both"/>
              <w:rPr>
                <w:rFonts w:ascii="Times New Roman" w:hAnsi="Times New Roman" w:cs="Times New Roman"/>
                <w:sz w:val="24"/>
                <w:szCs w:val="24"/>
              </w:rPr>
            </w:pPr>
          </w:p>
          <w:p w:rsidR="001E5A43" w:rsidRPr="00A94454" w:rsidRDefault="001E5A43" w:rsidP="00996225">
            <w:pPr>
              <w:autoSpaceDE w:val="0"/>
              <w:autoSpaceDN w:val="0"/>
              <w:adjustRightInd w:val="0"/>
              <w:spacing w:after="0"/>
              <w:jc w:val="both"/>
              <w:rPr>
                <w:rFonts w:ascii="Times New Roman" w:hAnsi="Times New Roman" w:cs="Times New Roman"/>
                <w:sz w:val="24"/>
                <w:szCs w:val="24"/>
              </w:rPr>
            </w:pPr>
          </w:p>
          <w:p w:rsidR="001E5A43" w:rsidRPr="00A94454" w:rsidRDefault="001E5A43" w:rsidP="00996225">
            <w:pPr>
              <w:autoSpaceDE w:val="0"/>
              <w:autoSpaceDN w:val="0"/>
              <w:adjustRightInd w:val="0"/>
              <w:spacing w:after="0"/>
              <w:jc w:val="both"/>
              <w:rPr>
                <w:rFonts w:ascii="Times New Roman" w:hAnsi="Times New Roman" w:cs="Times New Roman"/>
                <w:sz w:val="24"/>
                <w:szCs w:val="24"/>
              </w:rPr>
            </w:pPr>
          </w:p>
          <w:p w:rsidR="004958AD" w:rsidRDefault="004958AD" w:rsidP="00996225">
            <w:pPr>
              <w:autoSpaceDE w:val="0"/>
              <w:autoSpaceDN w:val="0"/>
              <w:adjustRightInd w:val="0"/>
              <w:spacing w:after="0"/>
              <w:jc w:val="both"/>
              <w:rPr>
                <w:rFonts w:ascii="Times New Roman" w:hAnsi="Times New Roman" w:cs="Times New Roman"/>
                <w:sz w:val="24"/>
                <w:szCs w:val="24"/>
              </w:rPr>
            </w:pPr>
          </w:p>
          <w:p w:rsidR="004958AD" w:rsidRDefault="004958AD" w:rsidP="00996225">
            <w:pPr>
              <w:autoSpaceDE w:val="0"/>
              <w:autoSpaceDN w:val="0"/>
              <w:adjustRightInd w:val="0"/>
              <w:spacing w:after="0"/>
              <w:jc w:val="both"/>
              <w:rPr>
                <w:rFonts w:ascii="Times New Roman" w:hAnsi="Times New Roman" w:cs="Times New Roman"/>
                <w:sz w:val="24"/>
                <w:szCs w:val="24"/>
              </w:rPr>
            </w:pPr>
          </w:p>
          <w:p w:rsidR="001E5A43" w:rsidRPr="00A94454" w:rsidRDefault="001E5A43" w:rsidP="00996225">
            <w:pPr>
              <w:autoSpaceDE w:val="0"/>
              <w:autoSpaceDN w:val="0"/>
              <w:adjustRightInd w:val="0"/>
              <w:spacing w:after="0"/>
              <w:jc w:val="both"/>
              <w:rPr>
                <w:rFonts w:ascii="Times New Roman" w:hAnsi="Times New Roman" w:cs="Times New Roman"/>
                <w:sz w:val="24"/>
                <w:szCs w:val="24"/>
              </w:rPr>
            </w:pPr>
            <w:r w:rsidRPr="00A94454">
              <w:rPr>
                <w:rFonts w:ascii="Times New Roman" w:hAnsi="Times New Roman" w:cs="Times New Roman"/>
                <w:sz w:val="24"/>
                <w:szCs w:val="24"/>
              </w:rPr>
              <w:t>4) Ağır ticari araçlar ile binek ve hafif ticari araçların satış ve servis hizmetlerinde farklı kurallara tabi olması gerekmektedir. Ağır ticari araçlar pazarındaki talep ve satış yapısı, binek ve hafif ticari araçlar pazarından farklıdır. Ağır ticari araçlar, diğer araç türlerinden ayrı olarak ticari gayeler ile satın alınmaktadır. Ülkemizde sayıca fazla olmayan ağır ticari araç alıcısı firmaların alım zamanı geldiğinde, ağır ticari araç piyasası, motorlu taşıt sektöründe hâlihazırda yüksek olan rekabet seviyesinden daha da yoğun bir rekabete maruz kalmaktadır. Buna göre, ağır ticari araç piyasası bakımından motorlu taşıt sektörünün geneline ilişkin düzenlemelerden daha serbest bir yaklaşımın benimsenmesi ve ağır ticari araçlarda grup muafiyetinden yararlanılması için öngörülen %30’luk pazar payı eşiğinin tamamen kaldırılması önerilmektedir.</w:t>
            </w:r>
          </w:p>
        </w:tc>
        <w:tc>
          <w:tcPr>
            <w:tcW w:w="4649" w:type="dxa"/>
          </w:tcPr>
          <w:p w:rsidR="001E5A43" w:rsidRPr="00A94454" w:rsidRDefault="001E5A43" w:rsidP="00996225">
            <w:pPr>
              <w:spacing w:after="0"/>
              <w:jc w:val="both"/>
              <w:rPr>
                <w:rFonts w:ascii="Times New Roman" w:hAnsi="Times New Roman" w:cs="Times New Roman"/>
                <w:sz w:val="24"/>
                <w:szCs w:val="24"/>
              </w:rPr>
            </w:pP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(1) Bu Tebliğ ile sağlanan muafiyet, nicel seçici dağıtımı ve münhasır dağıtımı konu alan anlaşmalar bakımından; </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a) Taşıt sağlayıcısının motorlu taşıt sağladığı ilgili pazardaki pazar payının %</w:t>
            </w:r>
            <w:r w:rsidRPr="00A94454">
              <w:rPr>
                <w:rFonts w:ascii="Times New Roman" w:hAnsi="Times New Roman" w:cs="Times New Roman"/>
                <w:sz w:val="24"/>
                <w:szCs w:val="24"/>
                <w:u w:val="single"/>
              </w:rPr>
              <w:t>40</w:t>
            </w:r>
            <w:r w:rsidRPr="00A94454">
              <w:rPr>
                <w:rFonts w:ascii="Times New Roman" w:hAnsi="Times New Roman" w:cs="Times New Roman"/>
                <w:sz w:val="24"/>
                <w:szCs w:val="24"/>
              </w:rPr>
              <w:t xml:space="preserve">’ı aşmaması, </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b) Taşıt veya yedek parça sağlayıcısının yedek parça sağladığı ilgili pazardaki pazar payının %</w:t>
            </w:r>
            <w:r w:rsidRPr="00A94454">
              <w:rPr>
                <w:rFonts w:ascii="Times New Roman" w:hAnsi="Times New Roman" w:cs="Times New Roman"/>
                <w:sz w:val="24"/>
                <w:szCs w:val="24"/>
                <w:u w:val="single"/>
              </w:rPr>
              <w:t>40</w:t>
            </w:r>
            <w:r w:rsidRPr="00A94454">
              <w:rPr>
                <w:rFonts w:ascii="Times New Roman" w:hAnsi="Times New Roman" w:cs="Times New Roman"/>
                <w:sz w:val="24"/>
                <w:szCs w:val="24"/>
              </w:rPr>
              <w:t xml:space="preserve">’ı aşmaması, </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c) Taşıt sağlayıcısının bakım ve onarım hizmeti sağladığı ilgili pazardaki pazar payının %</w:t>
            </w:r>
            <w:r w:rsidRPr="00A94454">
              <w:rPr>
                <w:rFonts w:ascii="Times New Roman" w:hAnsi="Times New Roman" w:cs="Times New Roman"/>
                <w:sz w:val="24"/>
                <w:szCs w:val="24"/>
                <w:u w:val="single"/>
              </w:rPr>
              <w:t>40</w:t>
            </w:r>
            <w:r w:rsidRPr="00A94454">
              <w:rPr>
                <w:rFonts w:ascii="Times New Roman" w:hAnsi="Times New Roman" w:cs="Times New Roman"/>
                <w:sz w:val="24"/>
                <w:szCs w:val="24"/>
              </w:rPr>
              <w:t xml:space="preserve">’ı aşmaması, </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ç) Bakım onarım zincirleri bakımından ağ kurucusu teşebbüsün bakım onarım pazarındaki pazar payının %</w:t>
            </w:r>
            <w:r w:rsidRPr="00A94454">
              <w:rPr>
                <w:rFonts w:ascii="Times New Roman" w:hAnsi="Times New Roman" w:cs="Times New Roman"/>
                <w:sz w:val="24"/>
                <w:szCs w:val="24"/>
                <w:u w:val="single"/>
              </w:rPr>
              <w:t>40</w:t>
            </w:r>
            <w:r w:rsidRPr="00A94454">
              <w:rPr>
                <w:rFonts w:ascii="Times New Roman" w:hAnsi="Times New Roman" w:cs="Times New Roman"/>
                <w:sz w:val="24"/>
                <w:szCs w:val="24"/>
              </w:rPr>
              <w:t>’ı aşmaması durumunda uygulanır.</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w:t>
            </w:r>
          </w:p>
          <w:p w:rsidR="001E5A43" w:rsidRPr="00A94454" w:rsidRDefault="001E5A43"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(3) Tek alıcıya sağlama yükümlülüğü içeren dikey anlaşmalarda muafiyet, alıcının anlaşma konusu malları ve hizmetleri aldığı </w:t>
            </w:r>
            <w:r w:rsidRPr="00A94454">
              <w:rPr>
                <w:rFonts w:ascii="Times New Roman" w:hAnsi="Times New Roman" w:cs="Times New Roman"/>
                <w:sz w:val="24"/>
                <w:szCs w:val="24"/>
              </w:rPr>
              <w:lastRenderedPageBreak/>
              <w:t>ilgili pazardaki payının %</w:t>
            </w:r>
            <w:r w:rsidRPr="00A94454">
              <w:rPr>
                <w:rFonts w:ascii="Times New Roman" w:hAnsi="Times New Roman" w:cs="Times New Roman"/>
                <w:sz w:val="24"/>
                <w:szCs w:val="24"/>
                <w:u w:val="single"/>
              </w:rPr>
              <w:t>40</w:t>
            </w:r>
            <w:r w:rsidRPr="00A94454">
              <w:rPr>
                <w:rFonts w:ascii="Times New Roman" w:hAnsi="Times New Roman" w:cs="Times New Roman"/>
                <w:sz w:val="24"/>
                <w:szCs w:val="24"/>
              </w:rPr>
              <w:t>’ı aşmaması koşuluyla uygulanır.</w:t>
            </w:r>
          </w:p>
          <w:p w:rsidR="00045097" w:rsidRPr="00A94454" w:rsidRDefault="00045097" w:rsidP="00996225">
            <w:pPr>
              <w:spacing w:after="0"/>
              <w:jc w:val="both"/>
              <w:rPr>
                <w:rFonts w:ascii="Times New Roman" w:hAnsi="Times New Roman" w:cs="Times New Roman"/>
                <w:b/>
                <w:sz w:val="24"/>
                <w:szCs w:val="24"/>
              </w:rPr>
            </w:pPr>
          </w:p>
          <w:p w:rsidR="004958AD" w:rsidRDefault="004958AD" w:rsidP="00996225">
            <w:pPr>
              <w:spacing w:after="0"/>
              <w:jc w:val="both"/>
              <w:rPr>
                <w:rFonts w:ascii="Times New Roman" w:hAnsi="Times New Roman" w:cs="Times New Roman"/>
                <w:sz w:val="24"/>
                <w:szCs w:val="24"/>
                <w:u w:val="single"/>
              </w:rPr>
            </w:pPr>
          </w:p>
          <w:p w:rsidR="00745937" w:rsidRPr="00A94454" w:rsidRDefault="001E5A43" w:rsidP="00996225">
            <w:pPr>
              <w:spacing w:after="0"/>
              <w:jc w:val="both"/>
              <w:rPr>
                <w:rFonts w:ascii="Times New Roman" w:hAnsi="Times New Roman" w:cs="Times New Roman"/>
                <w:sz w:val="24"/>
                <w:szCs w:val="24"/>
                <w:u w:val="single"/>
              </w:rPr>
            </w:pPr>
            <w:r w:rsidRPr="00A94454">
              <w:rPr>
                <w:rFonts w:ascii="Times New Roman" w:hAnsi="Times New Roman" w:cs="Times New Roman"/>
                <w:sz w:val="24"/>
                <w:szCs w:val="24"/>
                <w:u w:val="single"/>
              </w:rPr>
              <w:t>(4) Yukarıda belirtilen pazar payı eşikleri, ağır ticari araçlar için uygulanmaz.</w:t>
            </w:r>
          </w:p>
          <w:p w:rsidR="00745937" w:rsidRPr="00A94454" w:rsidRDefault="00745937" w:rsidP="00996225">
            <w:pPr>
              <w:spacing w:after="0"/>
              <w:jc w:val="both"/>
              <w:rPr>
                <w:rFonts w:ascii="Times New Roman" w:hAnsi="Times New Roman" w:cs="Times New Roman"/>
                <w:b/>
                <w:sz w:val="24"/>
                <w:szCs w:val="24"/>
              </w:rPr>
            </w:pPr>
          </w:p>
          <w:p w:rsidR="00745937" w:rsidRPr="00A94454" w:rsidRDefault="00745937" w:rsidP="00996225">
            <w:pPr>
              <w:spacing w:after="0"/>
              <w:jc w:val="both"/>
              <w:rPr>
                <w:rFonts w:ascii="Times New Roman" w:hAnsi="Times New Roman" w:cs="Times New Roman"/>
                <w:b/>
                <w:sz w:val="24"/>
                <w:szCs w:val="24"/>
              </w:rPr>
            </w:pPr>
          </w:p>
          <w:p w:rsidR="00745937" w:rsidRPr="00A94454" w:rsidRDefault="00745937" w:rsidP="00996225">
            <w:pPr>
              <w:spacing w:after="0"/>
              <w:jc w:val="both"/>
              <w:rPr>
                <w:rFonts w:ascii="Times New Roman" w:hAnsi="Times New Roman" w:cs="Times New Roman"/>
                <w:b/>
                <w:sz w:val="24"/>
                <w:szCs w:val="24"/>
              </w:rPr>
            </w:pPr>
          </w:p>
          <w:p w:rsidR="00745937" w:rsidRPr="00A94454" w:rsidRDefault="00745937" w:rsidP="00996225">
            <w:pPr>
              <w:spacing w:after="0"/>
              <w:jc w:val="both"/>
              <w:rPr>
                <w:rFonts w:ascii="Times New Roman" w:hAnsi="Times New Roman" w:cs="Times New Roman"/>
                <w:b/>
                <w:sz w:val="24"/>
                <w:szCs w:val="24"/>
              </w:rPr>
            </w:pPr>
          </w:p>
          <w:p w:rsidR="00745937" w:rsidRPr="00A94454" w:rsidRDefault="00745937" w:rsidP="00996225">
            <w:pPr>
              <w:spacing w:after="0"/>
              <w:jc w:val="both"/>
              <w:rPr>
                <w:rFonts w:ascii="Times New Roman" w:hAnsi="Times New Roman" w:cs="Times New Roman"/>
                <w:b/>
                <w:sz w:val="24"/>
                <w:szCs w:val="24"/>
              </w:rPr>
            </w:pPr>
          </w:p>
          <w:p w:rsidR="00745937" w:rsidRPr="00A94454" w:rsidRDefault="00745937" w:rsidP="00996225">
            <w:pPr>
              <w:spacing w:after="0"/>
              <w:jc w:val="both"/>
              <w:rPr>
                <w:rFonts w:ascii="Times New Roman" w:hAnsi="Times New Roman" w:cs="Times New Roman"/>
                <w:b/>
                <w:sz w:val="24"/>
                <w:szCs w:val="24"/>
              </w:rPr>
            </w:pPr>
          </w:p>
          <w:p w:rsidR="00745937" w:rsidRPr="00A94454" w:rsidRDefault="00745937" w:rsidP="00996225">
            <w:pPr>
              <w:spacing w:after="0"/>
              <w:jc w:val="both"/>
              <w:rPr>
                <w:rFonts w:ascii="Times New Roman" w:hAnsi="Times New Roman" w:cs="Times New Roman"/>
                <w:b/>
                <w:sz w:val="24"/>
                <w:szCs w:val="24"/>
              </w:rPr>
            </w:pPr>
          </w:p>
          <w:p w:rsidR="00745937" w:rsidRPr="00A94454" w:rsidRDefault="00745937" w:rsidP="00996225">
            <w:pPr>
              <w:spacing w:after="0"/>
              <w:jc w:val="both"/>
              <w:rPr>
                <w:rFonts w:ascii="Times New Roman" w:hAnsi="Times New Roman" w:cs="Times New Roman"/>
                <w:b/>
                <w:sz w:val="24"/>
                <w:szCs w:val="24"/>
              </w:rPr>
            </w:pPr>
          </w:p>
          <w:p w:rsidR="001E5A43" w:rsidRPr="00A94454" w:rsidRDefault="001E5A43" w:rsidP="00996225">
            <w:pPr>
              <w:spacing w:after="0"/>
              <w:jc w:val="both"/>
              <w:rPr>
                <w:rFonts w:ascii="Times New Roman" w:hAnsi="Times New Roman" w:cs="Times New Roman"/>
                <w:b/>
                <w:sz w:val="24"/>
                <w:szCs w:val="24"/>
              </w:rPr>
            </w:pPr>
          </w:p>
        </w:tc>
      </w:tr>
      <w:tr w:rsidR="005552B7" w:rsidRPr="00A94454" w:rsidTr="00745937">
        <w:trPr>
          <w:trHeight w:val="618"/>
        </w:trPr>
        <w:tc>
          <w:tcPr>
            <w:tcW w:w="4452" w:type="dxa"/>
          </w:tcPr>
          <w:p w:rsidR="005552B7" w:rsidRPr="00A94454" w:rsidRDefault="00873B9C" w:rsidP="00996225">
            <w:pPr>
              <w:spacing w:after="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Madde 5- </w:t>
            </w:r>
            <w:r w:rsidR="005E427E" w:rsidRPr="00A94454">
              <w:rPr>
                <w:rFonts w:ascii="Times New Roman" w:hAnsi="Times New Roman" w:cs="Times New Roman"/>
                <w:b/>
                <w:sz w:val="24"/>
                <w:szCs w:val="24"/>
              </w:rPr>
              <w:t>Anlaşmaların grup muafiyetinden yararlanmasını engelleyen sınırlamalar</w:t>
            </w:r>
            <w:r w:rsidR="00A4629E">
              <w:rPr>
                <w:rFonts w:ascii="Times New Roman" w:hAnsi="Times New Roman" w:cs="Times New Roman"/>
                <w:b/>
                <w:sz w:val="24"/>
                <w:szCs w:val="24"/>
              </w:rPr>
              <w:t xml:space="preserve">- </w:t>
            </w:r>
          </w:p>
          <w:p w:rsidR="002249BB" w:rsidRPr="00A94454" w:rsidRDefault="002249BB" w:rsidP="00996225">
            <w:pPr>
              <w:autoSpaceDE w:val="0"/>
              <w:autoSpaceDN w:val="0"/>
              <w:adjustRightInd w:val="0"/>
              <w:spacing w:after="0"/>
              <w:jc w:val="both"/>
              <w:rPr>
                <w:rFonts w:ascii="Times New Roman" w:hAnsi="Times New Roman" w:cs="Times New Roman"/>
                <w:color w:val="000000"/>
                <w:sz w:val="24"/>
                <w:szCs w:val="24"/>
              </w:rPr>
            </w:pPr>
          </w:p>
          <w:p w:rsidR="00EB216D" w:rsidRPr="00A94454" w:rsidRDefault="00EB216D"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d) Yetkili satıcının, bakım onarım hizmetlerine ilişkin yükümlülüklerini, imzalayacağı alt anlaşmalarla yetkili servislere devretme hakkının kısıtlanması. </w:t>
            </w: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w:t>
            </w: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120F9" w:rsidRDefault="006120F9"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996225" w:rsidRDefault="00996225" w:rsidP="00996225">
            <w:pPr>
              <w:autoSpaceDE w:val="0"/>
              <w:autoSpaceDN w:val="0"/>
              <w:adjustRightInd w:val="0"/>
              <w:spacing w:after="0"/>
              <w:jc w:val="both"/>
              <w:rPr>
                <w:rFonts w:ascii="Times New Roman" w:hAnsi="Times New Roman" w:cs="Times New Roman"/>
                <w:color w:val="000000"/>
                <w:sz w:val="24"/>
                <w:szCs w:val="24"/>
              </w:rPr>
            </w:pPr>
          </w:p>
          <w:p w:rsidR="00996225" w:rsidRDefault="00996225" w:rsidP="00996225">
            <w:pPr>
              <w:autoSpaceDE w:val="0"/>
              <w:autoSpaceDN w:val="0"/>
              <w:adjustRightInd w:val="0"/>
              <w:spacing w:after="0"/>
              <w:jc w:val="both"/>
              <w:rPr>
                <w:rFonts w:ascii="Times New Roman" w:hAnsi="Times New Roman" w:cs="Times New Roman"/>
                <w:color w:val="000000"/>
                <w:sz w:val="24"/>
                <w:szCs w:val="24"/>
              </w:rPr>
            </w:pP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proofErr w:type="gramStart"/>
            <w:r w:rsidRPr="00A94454">
              <w:rPr>
                <w:rFonts w:ascii="Times New Roman" w:hAnsi="Times New Roman" w:cs="Times New Roman"/>
                <w:color w:val="000000"/>
                <w:sz w:val="24"/>
                <w:szCs w:val="24"/>
              </w:rPr>
              <w:t xml:space="preserve">f) Garanti kapsamında olmayan ve bedeli tüketici tarafından karşılanan bakımlar ve onarımların özel servislerde yapılmasının söz konusu olması halinde, garanti döneminde taşıtta bir arıza ortaya çıktığında, taşıt sağlayıcısı ve yetkili dağıtıcı/servis arasında yapılan anlaşmalar </w:t>
            </w:r>
            <w:r w:rsidRPr="00A94454">
              <w:rPr>
                <w:rFonts w:ascii="Times New Roman" w:hAnsi="Times New Roman" w:cs="Times New Roman"/>
                <w:color w:val="000000"/>
                <w:sz w:val="24"/>
                <w:szCs w:val="24"/>
              </w:rPr>
              <w:lastRenderedPageBreak/>
              <w:t xml:space="preserve">ya da uygulamalar yoluyla, özel servis tarafından yapılan bakım onarım işlemi ile bu arıza arasında illiyet bağı kurulmaksızın taşıtın garanti kapsamı dışında bırakılması. </w:t>
            </w:r>
            <w:proofErr w:type="gramEnd"/>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w:t>
            </w:r>
          </w:p>
          <w:p w:rsidR="006C3CA5" w:rsidRPr="00A94454" w:rsidRDefault="006C3CA5" w:rsidP="00996225">
            <w:pPr>
              <w:spacing w:after="0"/>
              <w:jc w:val="both"/>
              <w:rPr>
                <w:rFonts w:ascii="Times New Roman" w:hAnsi="Times New Roman" w:cs="Times New Roman"/>
                <w:sz w:val="24"/>
                <w:szCs w:val="24"/>
              </w:rPr>
            </w:pPr>
          </w:p>
          <w:p w:rsidR="006C3CA5" w:rsidRPr="00A94454" w:rsidRDefault="006C3CA5" w:rsidP="00996225">
            <w:pPr>
              <w:spacing w:after="0"/>
              <w:jc w:val="both"/>
              <w:rPr>
                <w:rFonts w:ascii="Times New Roman" w:hAnsi="Times New Roman" w:cs="Times New Roman"/>
                <w:sz w:val="24"/>
                <w:szCs w:val="24"/>
              </w:rPr>
            </w:pPr>
          </w:p>
          <w:p w:rsidR="006C3CA5" w:rsidRPr="00A94454" w:rsidRDefault="006C3CA5" w:rsidP="00996225">
            <w:pPr>
              <w:spacing w:after="0"/>
              <w:jc w:val="both"/>
              <w:rPr>
                <w:rFonts w:ascii="Times New Roman" w:hAnsi="Times New Roman" w:cs="Times New Roman"/>
                <w:sz w:val="24"/>
                <w:szCs w:val="24"/>
              </w:rPr>
            </w:pPr>
          </w:p>
          <w:p w:rsidR="006C3CA5" w:rsidRPr="00A94454" w:rsidRDefault="006C3CA5" w:rsidP="00996225">
            <w:pPr>
              <w:spacing w:after="0"/>
              <w:jc w:val="both"/>
              <w:rPr>
                <w:rFonts w:ascii="Times New Roman" w:hAnsi="Times New Roman" w:cs="Times New Roman"/>
                <w:sz w:val="24"/>
                <w:szCs w:val="24"/>
              </w:rPr>
            </w:pPr>
          </w:p>
          <w:p w:rsidR="006C3CA5" w:rsidRPr="00A94454" w:rsidRDefault="006C3CA5" w:rsidP="00996225">
            <w:pPr>
              <w:spacing w:after="0"/>
              <w:jc w:val="both"/>
              <w:rPr>
                <w:rFonts w:ascii="Times New Roman" w:hAnsi="Times New Roman" w:cs="Times New Roman"/>
                <w:sz w:val="24"/>
                <w:szCs w:val="24"/>
              </w:rPr>
            </w:pPr>
          </w:p>
          <w:p w:rsidR="006C3CA5" w:rsidRPr="00A94454" w:rsidRDefault="006C3CA5" w:rsidP="00996225">
            <w:pPr>
              <w:spacing w:after="0"/>
              <w:jc w:val="both"/>
              <w:rPr>
                <w:rFonts w:ascii="Times New Roman" w:hAnsi="Times New Roman" w:cs="Times New Roman"/>
                <w:sz w:val="24"/>
                <w:szCs w:val="24"/>
              </w:rPr>
            </w:pP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h) Yetkili dağıtıcının veya yetkili servisin orijinal yedek parçaları ya da eş değer kalitede yedek parçaları kendi tercih ettiği üçüncü bir teşebbüsten satın almasının ve bunları motorlu taşıtların bakım onarımı için kullanmasının engellenmesi. Ancak garanti kapsamında yapılan tamir, ücretsiz bakım ve taşıt geri çağırma işlerinde, motorlu taşıt sağlayıcısı kendisinin sağladığı orijinal parçaların kullanımını zorunlu kılabilir. </w:t>
            </w:r>
          </w:p>
          <w:p w:rsidR="006C3CA5" w:rsidRPr="00A94454" w:rsidRDefault="006C3CA5" w:rsidP="00996225">
            <w:pPr>
              <w:spacing w:after="0"/>
              <w:jc w:val="both"/>
              <w:rPr>
                <w:rFonts w:ascii="Times New Roman" w:hAnsi="Times New Roman" w:cs="Times New Roman"/>
                <w:sz w:val="24"/>
                <w:szCs w:val="24"/>
              </w:rPr>
            </w:pPr>
          </w:p>
        </w:tc>
        <w:tc>
          <w:tcPr>
            <w:tcW w:w="5641" w:type="dxa"/>
            <w:gridSpan w:val="2"/>
          </w:tcPr>
          <w:p w:rsidR="005552B7" w:rsidRPr="00A94454" w:rsidRDefault="005552B7" w:rsidP="00996225">
            <w:pPr>
              <w:spacing w:after="0"/>
              <w:jc w:val="both"/>
              <w:rPr>
                <w:rFonts w:ascii="Times New Roman" w:hAnsi="Times New Roman" w:cs="Times New Roman"/>
                <w:color w:val="FF0000"/>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6C3CA5" w:rsidRPr="00A94454" w:rsidRDefault="00EB216D"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d) Rekabet ortamı açısından yerinde bir düzenleme olmakla birlikte, sağlıklı bir uygulama açısından koşullarının kılavuzda daha net bir şekilde açıklanması gerekecektir.</w:t>
            </w:r>
            <w:r w:rsidR="006C3CA5" w:rsidRPr="00A94454">
              <w:rPr>
                <w:rFonts w:ascii="Times New Roman" w:hAnsi="Times New Roman" w:cs="Times New Roman"/>
                <w:sz w:val="24"/>
                <w:szCs w:val="24"/>
              </w:rPr>
              <w:t xml:space="preserve"> </w:t>
            </w:r>
          </w:p>
          <w:p w:rsidR="006C3CA5" w:rsidRDefault="006C3CA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Öncelikle, Tebliğ’deki tanıma göre, yetkili satıcı, yalnızca motorlu taşıtların satışı faaliyetini sunmaktadır. Yani, “bakım onarım hizmeti” vermemektedir.  Bu </w:t>
            </w:r>
            <w:r w:rsidR="007E3552">
              <w:rPr>
                <w:rFonts w:ascii="Times New Roman" w:hAnsi="Times New Roman" w:cs="Times New Roman"/>
                <w:sz w:val="24"/>
                <w:szCs w:val="24"/>
              </w:rPr>
              <w:t>nedenle</w:t>
            </w:r>
            <w:r w:rsidRPr="00A94454">
              <w:rPr>
                <w:rFonts w:ascii="Times New Roman" w:hAnsi="Times New Roman" w:cs="Times New Roman"/>
                <w:sz w:val="24"/>
                <w:szCs w:val="24"/>
              </w:rPr>
              <w:t>, “bakım onarım hizmeti” yükümlülüğünü devretmesi söz konusu olmama</w:t>
            </w:r>
            <w:r w:rsidR="007E3552">
              <w:rPr>
                <w:rFonts w:ascii="Times New Roman" w:hAnsi="Times New Roman" w:cs="Times New Roman"/>
                <w:sz w:val="24"/>
                <w:szCs w:val="24"/>
              </w:rPr>
              <w:t>lıdır</w:t>
            </w:r>
            <w:r w:rsidRPr="00A94454">
              <w:rPr>
                <w:rFonts w:ascii="Times New Roman" w:hAnsi="Times New Roman" w:cs="Times New Roman"/>
                <w:sz w:val="24"/>
                <w:szCs w:val="24"/>
              </w:rPr>
              <w:t>.</w:t>
            </w:r>
          </w:p>
          <w:p w:rsidR="007E3552" w:rsidRPr="00A94454" w:rsidRDefault="007E3552"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lastRenderedPageBreak/>
              <w:t xml:space="preserve">Sağlayıcılar, araç dağıtım sistemlerini oluştururken, dağıtıcılardan satış ve servisi birlikte sunmalarını isteyebilmedirler. Bu,  ilgili pazarda herhangi bir rekabet kısıtlaması yaratmayacaktır. </w:t>
            </w:r>
            <w:proofErr w:type="gramStart"/>
            <w:r w:rsidRPr="00A94454">
              <w:rPr>
                <w:rFonts w:ascii="Times New Roman" w:hAnsi="Times New Roman" w:cs="Times New Roman"/>
                <w:sz w:val="24"/>
                <w:szCs w:val="24"/>
              </w:rPr>
              <w:t>Çünkü,</w:t>
            </w:r>
            <w:proofErr w:type="gramEnd"/>
            <w:r w:rsidRPr="00A94454">
              <w:rPr>
                <w:rFonts w:ascii="Times New Roman" w:hAnsi="Times New Roman" w:cs="Times New Roman"/>
                <w:sz w:val="24"/>
                <w:szCs w:val="24"/>
              </w:rPr>
              <w:t xml:space="preserve"> motorlu araç pazarında, markalar arası rekabet yoğundur. Ayrıca, araç satışı yapmak istemeyenlerin, sadece yetkili servis olmaları mümkündür. Yani, niteliksel kriterlere karşılamaları şartıyla, herkes yetkili servis olabilir. </w:t>
            </w:r>
          </w:p>
          <w:p w:rsidR="006C3CA5" w:rsidRPr="00A94454" w:rsidRDefault="006C3CA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Dağıtım sisteminde, sadece “yetkili dağıtıcı” ve “yetkili servis” olmasının yeterli ve amaca uygun olduğu </w:t>
            </w:r>
            <w:r w:rsidR="007E3552">
              <w:rPr>
                <w:rFonts w:ascii="Times New Roman" w:hAnsi="Times New Roman" w:cs="Times New Roman"/>
                <w:sz w:val="24"/>
                <w:szCs w:val="24"/>
              </w:rPr>
              <w:t>düşünülmektedir.</w:t>
            </w:r>
            <w:r w:rsidRPr="00A94454">
              <w:rPr>
                <w:rFonts w:ascii="Times New Roman" w:hAnsi="Times New Roman" w:cs="Times New Roman"/>
                <w:sz w:val="24"/>
                <w:szCs w:val="24"/>
              </w:rPr>
              <w:t xml:space="preserve"> “</w:t>
            </w:r>
            <w:r w:rsidR="007E3552">
              <w:rPr>
                <w:rFonts w:ascii="Times New Roman" w:hAnsi="Times New Roman" w:cs="Times New Roman"/>
                <w:sz w:val="24"/>
                <w:szCs w:val="24"/>
              </w:rPr>
              <w:t>Y</w:t>
            </w:r>
            <w:r w:rsidRPr="00A94454">
              <w:rPr>
                <w:rFonts w:ascii="Times New Roman" w:hAnsi="Times New Roman" w:cs="Times New Roman"/>
                <w:sz w:val="24"/>
                <w:szCs w:val="24"/>
              </w:rPr>
              <w:t xml:space="preserve">etkili satıcı” </w:t>
            </w:r>
            <w:r w:rsidR="007E3552">
              <w:rPr>
                <w:rFonts w:ascii="Times New Roman" w:hAnsi="Times New Roman" w:cs="Times New Roman"/>
                <w:sz w:val="24"/>
                <w:szCs w:val="24"/>
              </w:rPr>
              <w:t>ibaresinin çıkarılması önerilmektedir.</w:t>
            </w:r>
          </w:p>
          <w:p w:rsidR="006C3CA5" w:rsidRPr="00A94454" w:rsidRDefault="006C3CA5" w:rsidP="00996225">
            <w:pPr>
              <w:tabs>
                <w:tab w:val="left" w:pos="12090"/>
              </w:tabs>
              <w:spacing w:after="0"/>
              <w:jc w:val="both"/>
              <w:rPr>
                <w:rFonts w:ascii="Times New Roman" w:hAnsi="Times New Roman" w:cs="Times New Roman"/>
                <w:sz w:val="24"/>
                <w:szCs w:val="24"/>
              </w:rPr>
            </w:pPr>
            <w:r w:rsidRPr="00A94454">
              <w:rPr>
                <w:rFonts w:ascii="Times New Roman" w:hAnsi="Times New Roman" w:cs="Times New Roman"/>
                <w:sz w:val="24"/>
                <w:szCs w:val="24"/>
              </w:rPr>
              <w:t>Bu durumda sağlayıcının akdedebileceği iki tip sözleşme olacaktır:</w:t>
            </w:r>
          </w:p>
          <w:p w:rsidR="006C3CA5" w:rsidRPr="00A94454" w:rsidRDefault="006C3CA5" w:rsidP="00996225">
            <w:pPr>
              <w:pStyle w:val="ListeParagraf"/>
              <w:numPr>
                <w:ilvl w:val="0"/>
                <w:numId w:val="10"/>
              </w:numPr>
              <w:tabs>
                <w:tab w:val="left" w:pos="12090"/>
              </w:tabs>
              <w:spacing w:after="0"/>
              <w:ind w:left="401" w:hanging="284"/>
              <w:jc w:val="both"/>
              <w:rPr>
                <w:rFonts w:ascii="Times New Roman" w:hAnsi="Times New Roman" w:cs="Times New Roman"/>
                <w:sz w:val="24"/>
                <w:szCs w:val="24"/>
              </w:rPr>
            </w:pPr>
            <w:r w:rsidRPr="00A94454">
              <w:rPr>
                <w:rFonts w:ascii="Times New Roman" w:hAnsi="Times New Roman" w:cs="Times New Roman"/>
                <w:sz w:val="24"/>
                <w:szCs w:val="24"/>
              </w:rPr>
              <w:t xml:space="preserve">Bayi Satış ve Servis Sözleşmesi </w:t>
            </w:r>
          </w:p>
          <w:p w:rsidR="006C3CA5" w:rsidRPr="00A94454" w:rsidRDefault="006C3CA5" w:rsidP="00996225">
            <w:pPr>
              <w:pStyle w:val="ListeParagraf"/>
              <w:tabs>
                <w:tab w:val="left" w:pos="12090"/>
              </w:tabs>
              <w:spacing w:after="0"/>
              <w:ind w:left="401" w:hanging="284"/>
              <w:jc w:val="both"/>
              <w:rPr>
                <w:rFonts w:ascii="Times New Roman" w:hAnsi="Times New Roman" w:cs="Times New Roman"/>
                <w:sz w:val="24"/>
                <w:szCs w:val="24"/>
              </w:rPr>
            </w:pPr>
            <w:r w:rsidRPr="00A94454">
              <w:rPr>
                <w:rFonts w:ascii="Times New Roman" w:hAnsi="Times New Roman" w:cs="Times New Roman"/>
                <w:sz w:val="24"/>
                <w:szCs w:val="24"/>
              </w:rPr>
              <w:t>Araç satışı ve servis yükümlülüğü bir arada</w:t>
            </w:r>
          </w:p>
          <w:p w:rsidR="006C3CA5" w:rsidRPr="00A94454" w:rsidRDefault="006C3CA5" w:rsidP="00996225">
            <w:pPr>
              <w:pStyle w:val="ListeParagraf"/>
              <w:numPr>
                <w:ilvl w:val="0"/>
                <w:numId w:val="10"/>
              </w:numPr>
              <w:tabs>
                <w:tab w:val="left" w:pos="12090"/>
              </w:tabs>
              <w:spacing w:after="0"/>
              <w:ind w:left="401" w:hanging="284"/>
              <w:jc w:val="both"/>
              <w:rPr>
                <w:rFonts w:ascii="Times New Roman" w:hAnsi="Times New Roman" w:cs="Times New Roman"/>
                <w:sz w:val="24"/>
                <w:szCs w:val="24"/>
              </w:rPr>
            </w:pPr>
            <w:r w:rsidRPr="00A94454">
              <w:rPr>
                <w:rFonts w:ascii="Times New Roman" w:hAnsi="Times New Roman" w:cs="Times New Roman"/>
                <w:sz w:val="24"/>
                <w:szCs w:val="24"/>
              </w:rPr>
              <w:t>Yetkili Servis Sözleşmesi</w:t>
            </w:r>
          </w:p>
          <w:p w:rsidR="006C3CA5" w:rsidRPr="00A94454" w:rsidRDefault="006C3CA5" w:rsidP="00996225">
            <w:pPr>
              <w:pStyle w:val="ListeParagraf"/>
              <w:tabs>
                <w:tab w:val="left" w:pos="12090"/>
              </w:tabs>
              <w:spacing w:after="0"/>
              <w:ind w:left="401" w:hanging="284"/>
              <w:jc w:val="both"/>
              <w:rPr>
                <w:rFonts w:ascii="Times New Roman" w:hAnsi="Times New Roman" w:cs="Times New Roman"/>
                <w:sz w:val="24"/>
                <w:szCs w:val="24"/>
              </w:rPr>
            </w:pPr>
            <w:r w:rsidRPr="00A94454">
              <w:rPr>
                <w:rFonts w:ascii="Times New Roman" w:hAnsi="Times New Roman" w:cs="Times New Roman"/>
                <w:sz w:val="24"/>
                <w:szCs w:val="24"/>
              </w:rPr>
              <w:t xml:space="preserve">Niteliksel kriterleri karşılayan adaylar yetkili servis olarak tayin edilmeli                  </w:t>
            </w:r>
          </w:p>
          <w:p w:rsidR="00EB216D" w:rsidRDefault="006C3CA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Bu halde bakım ve onarım pazarı yeni girişlere açık olmaya devam edecektir.</w:t>
            </w: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996225" w:rsidRDefault="00996225" w:rsidP="00996225">
            <w:pPr>
              <w:spacing w:after="0"/>
              <w:jc w:val="both"/>
              <w:rPr>
                <w:rFonts w:ascii="Times New Roman" w:hAnsi="Times New Roman" w:cs="Times New Roman"/>
                <w:sz w:val="24"/>
                <w:szCs w:val="24"/>
              </w:rPr>
            </w:pPr>
          </w:p>
          <w:p w:rsidR="00996225" w:rsidRDefault="00996225" w:rsidP="00996225">
            <w:pPr>
              <w:spacing w:after="0"/>
              <w:jc w:val="both"/>
              <w:rPr>
                <w:rFonts w:ascii="Times New Roman" w:hAnsi="Times New Roman" w:cs="Times New Roman"/>
                <w:sz w:val="24"/>
                <w:szCs w:val="24"/>
              </w:rPr>
            </w:pPr>
          </w:p>
          <w:p w:rsidR="00996225" w:rsidRDefault="00996225" w:rsidP="00996225">
            <w:pPr>
              <w:spacing w:after="0"/>
              <w:jc w:val="both"/>
              <w:rPr>
                <w:rFonts w:ascii="Times New Roman" w:hAnsi="Times New Roman" w:cs="Times New Roman"/>
                <w:sz w:val="24"/>
                <w:szCs w:val="24"/>
              </w:rPr>
            </w:pPr>
          </w:p>
          <w:p w:rsidR="006C3CA5" w:rsidRPr="00A94454" w:rsidRDefault="006C3CA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f) Bu</w:t>
            </w:r>
            <w:r w:rsidR="007E3552">
              <w:rPr>
                <w:rFonts w:ascii="Times New Roman" w:hAnsi="Times New Roman" w:cs="Times New Roman"/>
                <w:sz w:val="24"/>
                <w:szCs w:val="24"/>
              </w:rPr>
              <w:t xml:space="preserve"> </w:t>
            </w:r>
            <w:proofErr w:type="gramStart"/>
            <w:r w:rsidR="007E3552">
              <w:rPr>
                <w:rFonts w:ascii="Times New Roman" w:hAnsi="Times New Roman" w:cs="Times New Roman"/>
                <w:sz w:val="24"/>
                <w:szCs w:val="24"/>
              </w:rPr>
              <w:t>hususun</w:t>
            </w:r>
            <w:r w:rsidRPr="00A94454">
              <w:rPr>
                <w:rFonts w:ascii="Times New Roman" w:hAnsi="Times New Roman" w:cs="Times New Roman"/>
                <w:sz w:val="24"/>
                <w:szCs w:val="24"/>
              </w:rPr>
              <w:t xml:space="preserve">  Tebliğ</w:t>
            </w:r>
            <w:proofErr w:type="gramEnd"/>
            <w:r w:rsidRPr="00A94454">
              <w:rPr>
                <w:rFonts w:ascii="Times New Roman" w:hAnsi="Times New Roman" w:cs="Times New Roman"/>
                <w:sz w:val="24"/>
                <w:szCs w:val="24"/>
              </w:rPr>
              <w:t xml:space="preserve"> çerçevesinde ve Rekabet Kurulu tarafından denetlenebilecek bir husus olmadığı </w:t>
            </w:r>
            <w:r w:rsidR="007E3552">
              <w:rPr>
                <w:rFonts w:ascii="Times New Roman" w:hAnsi="Times New Roman" w:cs="Times New Roman"/>
                <w:sz w:val="24"/>
                <w:szCs w:val="24"/>
              </w:rPr>
              <w:t>düşünülmektedir</w:t>
            </w:r>
            <w:r w:rsidRPr="00A94454">
              <w:rPr>
                <w:rFonts w:ascii="Times New Roman" w:hAnsi="Times New Roman" w:cs="Times New Roman"/>
                <w:sz w:val="24"/>
                <w:szCs w:val="24"/>
              </w:rPr>
              <w:t>.</w:t>
            </w:r>
            <w:r w:rsidR="007E3552">
              <w:rPr>
                <w:rFonts w:ascii="Times New Roman" w:hAnsi="Times New Roman" w:cs="Times New Roman"/>
                <w:sz w:val="24"/>
                <w:szCs w:val="24"/>
              </w:rPr>
              <w:t xml:space="preserve"> Şöyle ki;</w:t>
            </w:r>
          </w:p>
          <w:p w:rsidR="006C3CA5" w:rsidRPr="00A94454" w:rsidRDefault="006C3CA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(1)  Bu husus sağlayıcı ile dağıtıcı/servis arasındaki ilişkinin bir unsuru değildir. Bu kayıtlar son kullanıcıya verilen bakım onarım kitapçıklarında ve son kullanıcı ile yapılan sözleşmelerde yer almaktadır. </w:t>
            </w:r>
          </w:p>
          <w:p w:rsidR="006C3CA5" w:rsidRPr="00A94454" w:rsidRDefault="006C3CA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lastRenderedPageBreak/>
              <w:t xml:space="preserve">(2) Bu düzenleme kesinlik taşımamaktadır. Hukuki değerlendirme gerektirmektedir. Eğer, araçtaki sorun özel serviste yapılan bakım nedeniyle doğmuş ise, araç garanti kapsamı dışında kalabilecektir. </w:t>
            </w:r>
          </w:p>
          <w:p w:rsidR="006C3CA5" w:rsidRPr="00A94454" w:rsidRDefault="006C3CA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(3)  Eylem ile sonuç arasında illiyet bağı değerlendirilmesi motorlu araçlar bakımından teknik bir husustur. Bu Kılavuz</w:t>
            </w:r>
            <w:r w:rsidR="007E3552">
              <w:rPr>
                <w:rFonts w:ascii="Times New Roman" w:hAnsi="Times New Roman" w:cs="Times New Roman"/>
                <w:sz w:val="24"/>
                <w:szCs w:val="24"/>
              </w:rPr>
              <w:t>’</w:t>
            </w:r>
            <w:r w:rsidRPr="00A94454">
              <w:rPr>
                <w:rFonts w:ascii="Times New Roman" w:hAnsi="Times New Roman" w:cs="Times New Roman"/>
                <w:sz w:val="24"/>
                <w:szCs w:val="24"/>
              </w:rPr>
              <w:t xml:space="preserve">da da belirtilmektedir. </w:t>
            </w:r>
            <w:r w:rsidR="007E3552">
              <w:rPr>
                <w:rFonts w:ascii="Times New Roman" w:hAnsi="Times New Roman" w:cs="Times New Roman"/>
                <w:sz w:val="24"/>
                <w:szCs w:val="24"/>
              </w:rPr>
              <w:t>Yani</w:t>
            </w:r>
            <w:r w:rsidRPr="00A94454">
              <w:rPr>
                <w:rFonts w:ascii="Times New Roman" w:hAnsi="Times New Roman" w:cs="Times New Roman"/>
                <w:sz w:val="24"/>
                <w:szCs w:val="24"/>
              </w:rPr>
              <w:t xml:space="preserve">, bu değerlendirme mahkemeler tarafından teknik bilirkişiler aracılığıyla çözülecektir. Rekabet Kurulu’nun </w:t>
            </w:r>
            <w:r w:rsidR="007E3552">
              <w:rPr>
                <w:rFonts w:ascii="Times New Roman" w:hAnsi="Times New Roman" w:cs="Times New Roman"/>
                <w:sz w:val="24"/>
                <w:szCs w:val="24"/>
              </w:rPr>
              <w:t>görev alanına girmemelidir</w:t>
            </w:r>
            <w:r w:rsidRPr="00A94454">
              <w:rPr>
                <w:rFonts w:ascii="Times New Roman" w:hAnsi="Times New Roman" w:cs="Times New Roman"/>
                <w:sz w:val="24"/>
                <w:szCs w:val="24"/>
              </w:rPr>
              <w:t>.</w:t>
            </w:r>
          </w:p>
          <w:p w:rsidR="006C3CA5" w:rsidRPr="00A94454" w:rsidRDefault="006C3CA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Bu nedenler</w:t>
            </w:r>
            <w:r w:rsidR="007E3552">
              <w:rPr>
                <w:rFonts w:ascii="Times New Roman" w:hAnsi="Times New Roman" w:cs="Times New Roman"/>
                <w:sz w:val="24"/>
                <w:szCs w:val="24"/>
              </w:rPr>
              <w:t xml:space="preserve">le meselenin tüketici mevzuatı </w:t>
            </w:r>
            <w:r w:rsidRPr="00A94454">
              <w:rPr>
                <w:rFonts w:ascii="Times New Roman" w:hAnsi="Times New Roman" w:cs="Times New Roman"/>
                <w:sz w:val="24"/>
                <w:szCs w:val="24"/>
              </w:rPr>
              <w:t xml:space="preserve">ve borçlar hukuku (genel işlem şartı) hükümleri çerçevesinde çözümlenmesine izin vermek uygun olacaktır. </w:t>
            </w:r>
          </w:p>
          <w:p w:rsidR="000450BD" w:rsidRPr="007E3552" w:rsidRDefault="007E3552" w:rsidP="00996225">
            <w:pPr>
              <w:spacing w:after="0"/>
              <w:jc w:val="both"/>
              <w:rPr>
                <w:rFonts w:ascii="Times New Roman" w:hAnsi="Times New Roman" w:cs="Times New Roman"/>
                <w:sz w:val="24"/>
                <w:szCs w:val="24"/>
              </w:rPr>
            </w:pPr>
            <w:r w:rsidRPr="007E3552">
              <w:rPr>
                <w:rFonts w:ascii="Times New Roman" w:hAnsi="Times New Roman" w:cs="Times New Roman"/>
                <w:sz w:val="24"/>
                <w:szCs w:val="24"/>
              </w:rPr>
              <w:t xml:space="preserve">(4) </w:t>
            </w:r>
            <w:r w:rsidR="000450BD" w:rsidRPr="007E3552">
              <w:rPr>
                <w:rFonts w:ascii="Times New Roman" w:hAnsi="Times New Roman" w:cs="Times New Roman"/>
                <w:sz w:val="24"/>
                <w:szCs w:val="24"/>
              </w:rPr>
              <w:t>Taslak Tebliğin 5/1-f hükmü ile getirilen hüküm uyarınca, garanti süresi içerisinde olan ancak garanti kapsamında olmayan bakım ve onarımlar için tüketiciler adeta özel servislere yönlendirilmektedir. Taslak Tebliğ ile birlikte, karayollarının güvenliği açısından sakınca doğurabilecek bir anlayış benimsenmiştir. Hâlbuki daha önce çalışma grubunca gerçekleştirilen değerlendirmeler çerçevesinde, düzenlemelerin</w:t>
            </w:r>
            <w:r w:rsidR="000450BD" w:rsidRPr="007E3552">
              <w:rPr>
                <w:rStyle w:val="DipnotBavurusu"/>
                <w:rFonts w:ascii="Times New Roman" w:eastAsia="Calibri" w:hAnsi="Times New Roman" w:cs="Times New Roman"/>
                <w:sz w:val="24"/>
                <w:szCs w:val="24"/>
              </w:rPr>
              <w:footnoteReference w:id="3"/>
            </w:r>
            <w:r w:rsidR="000450BD" w:rsidRPr="007E3552">
              <w:rPr>
                <w:rFonts w:ascii="Times New Roman" w:hAnsi="Times New Roman" w:cs="Times New Roman"/>
                <w:sz w:val="24"/>
                <w:szCs w:val="24"/>
              </w:rPr>
              <w:t xml:space="preserve"> birlikte yorumlandığında araçların garanti süresi içinde yapılan ancak garanti kapsamında olmayan bakımları için yetkili servislerin işaret edildiğinin anlaşıldığı ifade edilmiştir. Buna göre, ilgili hükmün kaldırılarak, </w:t>
            </w:r>
            <w:r w:rsidR="000450BD" w:rsidRPr="007E3552">
              <w:rPr>
                <w:rFonts w:ascii="Times New Roman" w:hAnsi="Times New Roman" w:cs="Times New Roman"/>
                <w:sz w:val="24"/>
                <w:szCs w:val="24"/>
              </w:rPr>
              <w:lastRenderedPageBreak/>
              <w:t>sağlayıcıların bu tür düzenlemeler getirmesi önündeki engelin kaldırılması gerektiği kanaatindeyiz.</w:t>
            </w:r>
          </w:p>
          <w:p w:rsidR="00996225" w:rsidRDefault="00996225" w:rsidP="00996225">
            <w:pPr>
              <w:spacing w:after="0"/>
              <w:jc w:val="both"/>
              <w:rPr>
                <w:rFonts w:ascii="Times New Roman" w:hAnsi="Times New Roman" w:cs="Times New Roman"/>
                <w:sz w:val="24"/>
                <w:szCs w:val="24"/>
              </w:rPr>
            </w:pPr>
          </w:p>
          <w:p w:rsidR="000450BD" w:rsidRPr="001E074B" w:rsidRDefault="003B5E65" w:rsidP="00996225">
            <w:pPr>
              <w:spacing w:after="0"/>
              <w:jc w:val="both"/>
              <w:rPr>
                <w:rFonts w:ascii="Times New Roman" w:hAnsi="Times New Roman" w:cs="Times New Roman"/>
                <w:sz w:val="24"/>
                <w:szCs w:val="24"/>
              </w:rPr>
            </w:pPr>
            <w:r>
              <w:rPr>
                <w:rFonts w:ascii="Times New Roman" w:hAnsi="Times New Roman" w:cs="Times New Roman"/>
                <w:sz w:val="24"/>
                <w:szCs w:val="24"/>
              </w:rPr>
              <w:t xml:space="preserve">h) </w:t>
            </w:r>
            <w:r w:rsidR="000450BD" w:rsidRPr="001E074B">
              <w:rPr>
                <w:rFonts w:ascii="Times New Roman" w:hAnsi="Times New Roman" w:cs="Times New Roman"/>
                <w:sz w:val="24"/>
                <w:szCs w:val="24"/>
              </w:rPr>
              <w:t>Herhangi bir değerlendirme aşamasına gidilmeksizin (yedek parçalara ilişkin bir belgelendirme kuruluşunun eksikliği) eşdeğer yedek parçaların serbestçe üretilmesinin önü açılmış; bu durum da can ve mal güvenliğine ilişkin endişeler doğurmuştur. 461/2010 Sayılı mehaz tüzüğe de uygun olarak, sağlayıcının konu üzerindeki etkisi sınırlandırılmaması kanaatinde olduğumuzdan dolayı, ilgili fıkra hükmünün kaldırılmasını önermekteyiz.</w:t>
            </w:r>
            <w:r w:rsidR="007F51D2">
              <w:rPr>
                <w:rFonts w:ascii="Times New Roman" w:hAnsi="Times New Roman" w:cs="Times New Roman"/>
                <w:sz w:val="24"/>
                <w:szCs w:val="24"/>
              </w:rPr>
              <w:t xml:space="preserve"> </w:t>
            </w:r>
          </w:p>
          <w:p w:rsidR="000450BD" w:rsidRPr="00A94454" w:rsidRDefault="000450BD" w:rsidP="00996225">
            <w:pPr>
              <w:tabs>
                <w:tab w:val="left" w:pos="12090"/>
              </w:tabs>
              <w:spacing w:after="0"/>
              <w:jc w:val="both"/>
              <w:rPr>
                <w:rFonts w:ascii="Times New Roman" w:hAnsi="Times New Roman" w:cs="Times New Roman"/>
                <w:sz w:val="24"/>
                <w:szCs w:val="24"/>
              </w:rPr>
            </w:pPr>
          </w:p>
        </w:tc>
        <w:tc>
          <w:tcPr>
            <w:tcW w:w="4649" w:type="dxa"/>
          </w:tcPr>
          <w:p w:rsidR="00F85DA1" w:rsidRDefault="00F85DA1" w:rsidP="00996225">
            <w:pPr>
              <w:autoSpaceDE w:val="0"/>
              <w:autoSpaceDN w:val="0"/>
              <w:adjustRightInd w:val="0"/>
              <w:spacing w:after="0"/>
              <w:jc w:val="both"/>
              <w:rPr>
                <w:rFonts w:ascii="Times New Roman" w:hAnsi="Times New Roman" w:cs="Times New Roman"/>
                <w:color w:val="000000"/>
                <w:sz w:val="24"/>
                <w:szCs w:val="24"/>
              </w:rPr>
            </w:pPr>
          </w:p>
          <w:p w:rsidR="00F85DA1" w:rsidRDefault="00F85DA1" w:rsidP="00996225">
            <w:pPr>
              <w:autoSpaceDE w:val="0"/>
              <w:autoSpaceDN w:val="0"/>
              <w:adjustRightInd w:val="0"/>
              <w:spacing w:after="0"/>
              <w:jc w:val="both"/>
              <w:rPr>
                <w:rFonts w:ascii="Times New Roman" w:hAnsi="Times New Roman" w:cs="Times New Roman"/>
                <w:color w:val="000000"/>
                <w:sz w:val="24"/>
                <w:szCs w:val="24"/>
              </w:rPr>
            </w:pPr>
          </w:p>
          <w:p w:rsidR="00F85DA1" w:rsidRDefault="00F85DA1" w:rsidP="00996225">
            <w:pPr>
              <w:autoSpaceDE w:val="0"/>
              <w:autoSpaceDN w:val="0"/>
              <w:adjustRightInd w:val="0"/>
              <w:spacing w:after="0"/>
              <w:jc w:val="both"/>
              <w:rPr>
                <w:rFonts w:ascii="Times New Roman" w:hAnsi="Times New Roman" w:cs="Times New Roman"/>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color w:val="000000"/>
                <w:sz w:val="24"/>
                <w:szCs w:val="24"/>
              </w:rPr>
            </w:pP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d) Yetkili </w:t>
            </w:r>
            <w:r w:rsidRPr="00A94454">
              <w:rPr>
                <w:rFonts w:ascii="Times New Roman" w:hAnsi="Times New Roman" w:cs="Times New Roman"/>
                <w:strike/>
                <w:color w:val="000000"/>
                <w:sz w:val="24"/>
                <w:szCs w:val="24"/>
              </w:rPr>
              <w:t xml:space="preserve">satıcının </w:t>
            </w:r>
            <w:r w:rsidRPr="00A94454">
              <w:rPr>
                <w:rFonts w:ascii="Times New Roman" w:hAnsi="Times New Roman" w:cs="Times New Roman"/>
                <w:color w:val="000000"/>
                <w:sz w:val="24"/>
                <w:szCs w:val="24"/>
                <w:u w:val="single"/>
              </w:rPr>
              <w:t>dağıtıcının</w:t>
            </w:r>
            <w:r w:rsidRPr="00A94454">
              <w:rPr>
                <w:rFonts w:ascii="Times New Roman" w:hAnsi="Times New Roman" w:cs="Times New Roman"/>
                <w:color w:val="000000"/>
                <w:sz w:val="24"/>
                <w:szCs w:val="24"/>
              </w:rPr>
              <w:t xml:space="preserve">, bakım onarım hizmetlerine ilişkin yükümlülüklerini, imzalayacağı alt anlaşmalarla yetkili servislere devretme hakkının kısıtlanması. </w:t>
            </w:r>
          </w:p>
          <w:p w:rsidR="00EB216D" w:rsidRPr="00A94454" w:rsidRDefault="00EB216D"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Pr="00A94454" w:rsidRDefault="006C3CA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w:t>
            </w:r>
          </w:p>
          <w:p w:rsidR="004958AD" w:rsidRDefault="004958AD" w:rsidP="00996225">
            <w:pPr>
              <w:spacing w:after="0"/>
              <w:jc w:val="both"/>
              <w:rPr>
                <w:rFonts w:ascii="Times New Roman" w:hAnsi="Times New Roman" w:cs="Times New Roman"/>
                <w:strike/>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strike/>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strike/>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strike/>
                <w:color w:val="000000"/>
                <w:sz w:val="24"/>
                <w:szCs w:val="24"/>
              </w:rPr>
            </w:pPr>
          </w:p>
          <w:p w:rsidR="00996225" w:rsidRDefault="00996225" w:rsidP="00996225">
            <w:pPr>
              <w:autoSpaceDE w:val="0"/>
              <w:autoSpaceDN w:val="0"/>
              <w:adjustRightInd w:val="0"/>
              <w:spacing w:after="0"/>
              <w:jc w:val="both"/>
              <w:rPr>
                <w:rFonts w:ascii="Times New Roman" w:hAnsi="Times New Roman" w:cs="Times New Roman"/>
                <w:strike/>
                <w:color w:val="000000"/>
                <w:sz w:val="24"/>
                <w:szCs w:val="24"/>
              </w:rPr>
            </w:pPr>
          </w:p>
          <w:p w:rsidR="00996225" w:rsidRDefault="00996225" w:rsidP="00996225">
            <w:pPr>
              <w:autoSpaceDE w:val="0"/>
              <w:autoSpaceDN w:val="0"/>
              <w:adjustRightInd w:val="0"/>
              <w:spacing w:after="0"/>
              <w:jc w:val="both"/>
              <w:rPr>
                <w:rFonts w:ascii="Times New Roman" w:hAnsi="Times New Roman" w:cs="Times New Roman"/>
                <w:strike/>
                <w:color w:val="000000"/>
                <w:sz w:val="24"/>
                <w:szCs w:val="24"/>
              </w:rPr>
            </w:pPr>
          </w:p>
          <w:p w:rsidR="006C3CA5" w:rsidRPr="00A94454" w:rsidRDefault="006C3CA5" w:rsidP="00996225">
            <w:pPr>
              <w:autoSpaceDE w:val="0"/>
              <w:autoSpaceDN w:val="0"/>
              <w:adjustRightInd w:val="0"/>
              <w:spacing w:after="0"/>
              <w:jc w:val="both"/>
              <w:rPr>
                <w:rFonts w:ascii="Times New Roman" w:hAnsi="Times New Roman" w:cs="Times New Roman"/>
                <w:strike/>
                <w:color w:val="000000"/>
                <w:sz w:val="24"/>
                <w:szCs w:val="24"/>
              </w:rPr>
            </w:pPr>
            <w:proofErr w:type="gramStart"/>
            <w:r w:rsidRPr="00A94454">
              <w:rPr>
                <w:rFonts w:ascii="Times New Roman" w:hAnsi="Times New Roman" w:cs="Times New Roman"/>
                <w:strike/>
                <w:color w:val="000000"/>
                <w:sz w:val="24"/>
                <w:szCs w:val="24"/>
              </w:rPr>
              <w:t xml:space="preserve">f) Garanti kapsamında olmayan ve bedeli tüketici tarafından karşılanan bakımlar ve onarımların özel servislerde yapılmasının söz konusu olması halinde, garanti döneminde taşıtta bir arıza ortaya çıktığında, taşıt sağlayıcısı ve yetkili dağıtıcı/servis arasında yapılan anlaşmalar ya da uygulamalar </w:t>
            </w:r>
            <w:r w:rsidRPr="00A94454">
              <w:rPr>
                <w:rFonts w:ascii="Times New Roman" w:hAnsi="Times New Roman" w:cs="Times New Roman"/>
                <w:strike/>
                <w:color w:val="000000"/>
                <w:sz w:val="24"/>
                <w:szCs w:val="24"/>
              </w:rPr>
              <w:lastRenderedPageBreak/>
              <w:t xml:space="preserve">yoluyla, özel servis tarafından yapılan bakım onarım işlemi ile bu arıza arasında illiyet bağı kurulmaksızın taşıtın garanti kapsamı dışında bırakılması. </w:t>
            </w:r>
            <w:proofErr w:type="gramEnd"/>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6C3CA5" w:rsidRPr="00A94454" w:rsidRDefault="006C3CA5" w:rsidP="00996225">
            <w:pPr>
              <w:spacing w:after="0"/>
              <w:jc w:val="both"/>
              <w:rPr>
                <w:rFonts w:ascii="Times New Roman" w:hAnsi="Times New Roman" w:cs="Times New Roman"/>
                <w:b/>
                <w:sz w:val="24"/>
                <w:szCs w:val="24"/>
              </w:rPr>
            </w:pPr>
          </w:p>
          <w:p w:rsidR="000450BD" w:rsidRPr="00A94454" w:rsidRDefault="000450BD" w:rsidP="00996225">
            <w:pPr>
              <w:spacing w:after="0"/>
              <w:jc w:val="both"/>
              <w:rPr>
                <w:rFonts w:ascii="Times New Roman" w:hAnsi="Times New Roman" w:cs="Times New Roman"/>
                <w:b/>
                <w:sz w:val="24"/>
                <w:szCs w:val="24"/>
              </w:rPr>
            </w:pPr>
          </w:p>
          <w:p w:rsidR="000450BD" w:rsidRPr="00A94454" w:rsidRDefault="000450BD" w:rsidP="00996225">
            <w:pPr>
              <w:spacing w:after="0"/>
              <w:jc w:val="both"/>
              <w:rPr>
                <w:rFonts w:ascii="Times New Roman" w:hAnsi="Times New Roman" w:cs="Times New Roman"/>
                <w:b/>
                <w:sz w:val="24"/>
                <w:szCs w:val="24"/>
              </w:rPr>
            </w:pPr>
          </w:p>
          <w:p w:rsidR="000450BD" w:rsidRPr="00A94454" w:rsidRDefault="000450BD" w:rsidP="00996225">
            <w:pPr>
              <w:spacing w:after="0"/>
              <w:jc w:val="both"/>
              <w:rPr>
                <w:rFonts w:ascii="Times New Roman" w:hAnsi="Times New Roman" w:cs="Times New Roman"/>
                <w:b/>
                <w:sz w:val="24"/>
                <w:szCs w:val="24"/>
              </w:rPr>
            </w:pPr>
          </w:p>
          <w:p w:rsidR="000450BD" w:rsidRPr="00A94454" w:rsidRDefault="000450BD" w:rsidP="00996225">
            <w:pPr>
              <w:spacing w:after="0"/>
              <w:jc w:val="both"/>
              <w:rPr>
                <w:rFonts w:ascii="Times New Roman" w:hAnsi="Times New Roman" w:cs="Times New Roman"/>
                <w:b/>
                <w:sz w:val="24"/>
                <w:szCs w:val="24"/>
              </w:rPr>
            </w:pPr>
          </w:p>
          <w:p w:rsidR="000450BD" w:rsidRPr="00A94454" w:rsidRDefault="000450BD" w:rsidP="00996225">
            <w:pPr>
              <w:spacing w:after="0"/>
              <w:jc w:val="both"/>
              <w:rPr>
                <w:rFonts w:ascii="Times New Roman" w:hAnsi="Times New Roman" w:cs="Times New Roman"/>
                <w:b/>
                <w:sz w:val="24"/>
                <w:szCs w:val="24"/>
              </w:rPr>
            </w:pPr>
          </w:p>
          <w:p w:rsidR="000450BD" w:rsidRPr="00A94454" w:rsidRDefault="000450BD" w:rsidP="00996225">
            <w:pPr>
              <w:spacing w:after="0"/>
              <w:jc w:val="both"/>
              <w:rPr>
                <w:rFonts w:ascii="Times New Roman" w:hAnsi="Times New Roman" w:cs="Times New Roman"/>
                <w:b/>
                <w:sz w:val="24"/>
                <w:szCs w:val="24"/>
              </w:rPr>
            </w:pPr>
          </w:p>
          <w:p w:rsidR="00771F69" w:rsidRDefault="00771F69" w:rsidP="00996225">
            <w:pPr>
              <w:autoSpaceDE w:val="0"/>
              <w:autoSpaceDN w:val="0"/>
              <w:adjustRightInd w:val="0"/>
              <w:spacing w:after="0"/>
              <w:jc w:val="both"/>
              <w:rPr>
                <w:rFonts w:ascii="Times New Roman" w:hAnsi="Times New Roman" w:cs="Times New Roman"/>
                <w:strike/>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strike/>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strike/>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strike/>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strike/>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strike/>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strike/>
                <w:color w:val="000000"/>
                <w:sz w:val="24"/>
                <w:szCs w:val="24"/>
              </w:rPr>
            </w:pPr>
          </w:p>
          <w:p w:rsidR="004958AD" w:rsidRDefault="004958AD" w:rsidP="00996225">
            <w:pPr>
              <w:autoSpaceDE w:val="0"/>
              <w:autoSpaceDN w:val="0"/>
              <w:adjustRightInd w:val="0"/>
              <w:spacing w:after="0"/>
              <w:jc w:val="both"/>
              <w:rPr>
                <w:rFonts w:ascii="Times New Roman" w:hAnsi="Times New Roman" w:cs="Times New Roman"/>
                <w:strike/>
                <w:color w:val="000000"/>
                <w:sz w:val="24"/>
                <w:szCs w:val="24"/>
              </w:rPr>
            </w:pPr>
          </w:p>
          <w:p w:rsidR="00996225" w:rsidRDefault="00996225" w:rsidP="00996225">
            <w:pPr>
              <w:autoSpaceDE w:val="0"/>
              <w:autoSpaceDN w:val="0"/>
              <w:adjustRightInd w:val="0"/>
              <w:spacing w:after="0"/>
              <w:jc w:val="both"/>
              <w:rPr>
                <w:rFonts w:ascii="Times New Roman" w:hAnsi="Times New Roman" w:cs="Times New Roman"/>
                <w:strike/>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strike/>
                <w:color w:val="000000"/>
                <w:sz w:val="24"/>
                <w:szCs w:val="24"/>
              </w:rPr>
            </w:pPr>
            <w:r w:rsidRPr="00A94454">
              <w:rPr>
                <w:rFonts w:ascii="Times New Roman" w:hAnsi="Times New Roman" w:cs="Times New Roman"/>
                <w:strike/>
                <w:color w:val="000000"/>
                <w:sz w:val="24"/>
                <w:szCs w:val="24"/>
              </w:rPr>
              <w:t xml:space="preserve">h) Yetkili dağıtıcının veya yetkili servisin orijinal yedek parçaları ya da eş değer kalitede yedek parçaları kendi tercih ettiği üçüncü bir teşebbüsten satın almasının ve bunları motorlu taşıtların bakım onarımı için kullanmasının engellenmesi. Ancak garanti kapsamında yapılan tamir, ücretsiz bakım ve taşıt geri çağırma işlerinde, motorlu taşıt sağlayıcısı kendisinin sağladığı orijinal parçaların kullanımını zorunlu kılabilir. </w:t>
            </w:r>
          </w:p>
          <w:p w:rsidR="000450BD" w:rsidRPr="00A94454" w:rsidRDefault="000450BD" w:rsidP="00996225">
            <w:pPr>
              <w:spacing w:after="0"/>
              <w:jc w:val="both"/>
              <w:rPr>
                <w:rFonts w:ascii="Times New Roman" w:hAnsi="Times New Roman" w:cs="Times New Roman"/>
                <w:b/>
                <w:sz w:val="24"/>
                <w:szCs w:val="24"/>
              </w:rPr>
            </w:pPr>
          </w:p>
        </w:tc>
      </w:tr>
      <w:tr w:rsidR="008A4CC2" w:rsidRPr="00A94454" w:rsidTr="00745937">
        <w:trPr>
          <w:trHeight w:val="618"/>
        </w:trPr>
        <w:tc>
          <w:tcPr>
            <w:tcW w:w="4452" w:type="dxa"/>
          </w:tcPr>
          <w:p w:rsidR="008A4CC2" w:rsidRPr="00A94454" w:rsidRDefault="00873B9C" w:rsidP="00996225">
            <w:pPr>
              <w:autoSpaceDE w:val="0"/>
              <w:autoSpaceDN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Madde 6- </w:t>
            </w:r>
            <w:r w:rsidR="008305DA" w:rsidRPr="00A94454">
              <w:rPr>
                <w:rFonts w:ascii="Times New Roman" w:hAnsi="Times New Roman" w:cs="Times New Roman"/>
                <w:b/>
                <w:sz w:val="24"/>
                <w:szCs w:val="24"/>
              </w:rPr>
              <w:t>Rekabet Etmeme Yükümlülüğü ve ek servis noktalarının açılmasının kısıtlanması</w:t>
            </w:r>
          </w:p>
          <w:p w:rsidR="006C3CA5" w:rsidRPr="00A94454" w:rsidRDefault="006C3CA5" w:rsidP="00996225">
            <w:pPr>
              <w:autoSpaceDE w:val="0"/>
              <w:autoSpaceDN w:val="0"/>
              <w:adjustRightInd w:val="0"/>
              <w:spacing w:after="0"/>
              <w:jc w:val="both"/>
              <w:rPr>
                <w:rFonts w:ascii="Times New Roman" w:hAnsi="Times New Roman" w:cs="Times New Roman"/>
                <w:b/>
                <w:sz w:val="24"/>
                <w:szCs w:val="24"/>
              </w:rPr>
            </w:pP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(1) Bu Tebliğ ile tanınan muafiyet, aşağıda belirtilen rekabet etmeme yükümlülüklerine uygulanmaz: </w:t>
            </w: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a) Motorlu taşıtların dağıtımı bakımından; </w:t>
            </w: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1) Alıcıya getirilen belirsiz süreli veya süresi beş yılı aşan rekabet etmeme yükümlülüğü. </w:t>
            </w: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2) Anlaşmanın sona ermesinden sonraki döneme ilişkin olarak getirilen rekabet etmeme yükümlülüğü. </w:t>
            </w:r>
            <w:proofErr w:type="gramStart"/>
            <w:r w:rsidRPr="00A94454">
              <w:rPr>
                <w:rFonts w:ascii="Times New Roman" w:hAnsi="Times New Roman" w:cs="Times New Roman"/>
                <w:color w:val="000000"/>
                <w:sz w:val="24"/>
                <w:szCs w:val="24"/>
              </w:rPr>
              <w:t xml:space="preserve">Ancak, araç sağlayıcıları tarafından alıcılara, anlaşma konusu mallarla rekabet halindeki mallara </w:t>
            </w:r>
            <w:r w:rsidRPr="00A94454">
              <w:rPr>
                <w:rFonts w:ascii="Times New Roman" w:hAnsi="Times New Roman" w:cs="Times New Roman"/>
                <w:color w:val="000000"/>
                <w:sz w:val="24"/>
                <w:szCs w:val="24"/>
              </w:rPr>
              <w:lastRenderedPageBreak/>
              <w:t xml:space="preserve">ilişkin olması, anlaşma süresince alıcının faaliyette bulunduğu tesis ile sınırlı olması ve araç sağlayıcısı tarafından alıcıya devredilen </w:t>
            </w:r>
            <w:proofErr w:type="spellStart"/>
            <w:r w:rsidRPr="00A94454">
              <w:rPr>
                <w:rFonts w:ascii="Times New Roman" w:hAnsi="Times New Roman" w:cs="Times New Roman"/>
                <w:color w:val="000000"/>
                <w:sz w:val="24"/>
                <w:szCs w:val="24"/>
              </w:rPr>
              <w:t>know-how’ı</w:t>
            </w:r>
            <w:proofErr w:type="spellEnd"/>
            <w:r w:rsidRPr="00A94454">
              <w:rPr>
                <w:rFonts w:ascii="Times New Roman" w:hAnsi="Times New Roman" w:cs="Times New Roman"/>
                <w:color w:val="000000"/>
                <w:sz w:val="24"/>
                <w:szCs w:val="24"/>
              </w:rPr>
              <w:t xml:space="preserve"> korumak için zorunlu olması koşullarıyla, anlaşmanın sona ermesinden itibaren bir yılı aşmamak kaydıyla getirilen rekabet etmeme yükümlülüğü grup muafiyetinden yararlanır. </w:t>
            </w:r>
            <w:proofErr w:type="gramEnd"/>
          </w:p>
          <w:p w:rsidR="008305DA" w:rsidRPr="00A94454" w:rsidRDefault="006C3CA5"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3) Seçici dağıtım sistemi üyelerine getirilen, belirlenmiş rakip sağlayıcıların ürünlerini satmama yükümlülüğü.</w:t>
            </w: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b) Yedek parçaların dağıtımı bakımından; </w:t>
            </w:r>
          </w:p>
          <w:p w:rsidR="005306C5" w:rsidRDefault="006C3CA5"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1) Alıcıya anlaşmanın süresi içinde getirilen her türlü rekabet etmeme yükümlülüğü. Ancak, bağımsız yedek parça sağlayıcılarının kurdukları yedek parça dağıtım ağları bakımından bağımsız yedek parça dağıtıcılarına süresi beş yıla kadar olmak üzere getirilen rekabet etmeme yükümlülüğü grup muafiyetinden yararlanır. </w:t>
            </w:r>
          </w:p>
          <w:p w:rsidR="005306C5" w:rsidRDefault="005306C5" w:rsidP="00996225">
            <w:pPr>
              <w:autoSpaceDE w:val="0"/>
              <w:autoSpaceDN w:val="0"/>
              <w:adjustRightInd w:val="0"/>
              <w:spacing w:after="0"/>
              <w:jc w:val="both"/>
              <w:rPr>
                <w:rFonts w:ascii="Times New Roman" w:hAnsi="Times New Roman" w:cs="Times New Roman"/>
                <w:color w:val="000000"/>
                <w:sz w:val="24"/>
                <w:szCs w:val="24"/>
              </w:rPr>
            </w:pPr>
          </w:p>
          <w:p w:rsidR="006C3CA5" w:rsidRPr="00A94454" w:rsidRDefault="006C3CA5" w:rsidP="00996225">
            <w:pPr>
              <w:autoSpaceDE w:val="0"/>
              <w:autoSpaceDN w:val="0"/>
              <w:adjustRightInd w:val="0"/>
              <w:spacing w:after="0"/>
              <w:jc w:val="both"/>
              <w:rPr>
                <w:rFonts w:ascii="Times New Roman" w:hAnsi="Times New Roman" w:cs="Times New Roman"/>
              </w:rPr>
            </w:pPr>
            <w:r w:rsidRPr="00A94454">
              <w:rPr>
                <w:rFonts w:ascii="Times New Roman" w:hAnsi="Times New Roman" w:cs="Times New Roman"/>
              </w:rPr>
              <w:t xml:space="preserve">2) </w:t>
            </w:r>
            <w:r w:rsidRPr="005306C5">
              <w:rPr>
                <w:rFonts w:ascii="Times New Roman" w:hAnsi="Times New Roman" w:cs="Times New Roman"/>
                <w:color w:val="000000"/>
                <w:sz w:val="24"/>
                <w:szCs w:val="24"/>
              </w:rPr>
              <w:t xml:space="preserve">Alıcıya anlaşmanın sona ermesinden sonraki döneme ilişkin olarak getirilen rekabet etmeme yükümlülüğü. </w:t>
            </w:r>
            <w:proofErr w:type="gramStart"/>
            <w:r w:rsidRPr="005306C5">
              <w:rPr>
                <w:rFonts w:ascii="Times New Roman" w:hAnsi="Times New Roman" w:cs="Times New Roman"/>
                <w:color w:val="000000"/>
                <w:sz w:val="24"/>
                <w:szCs w:val="24"/>
              </w:rPr>
              <w:t xml:space="preserve">Ancak, bağımsız yedek parça sağlayıcılarının kurdukları yedek parça dağıtım ağları bakımından bağımsız yedek parça dağıtıcılarına, anlaşma konusu mallarla rekabet halindeki mallara ilişkin olması, anlaşma süresince bağımsız yedek parça dağıtıcısının faaliyette bulunduğu tesis ile </w:t>
            </w:r>
            <w:r w:rsidRPr="005306C5">
              <w:rPr>
                <w:rFonts w:ascii="Times New Roman" w:hAnsi="Times New Roman" w:cs="Times New Roman"/>
                <w:color w:val="000000"/>
                <w:sz w:val="24"/>
                <w:szCs w:val="24"/>
              </w:rPr>
              <w:lastRenderedPageBreak/>
              <w:t xml:space="preserve">sınırlı olması ve bağımsız yedek parça sağlayıcısı tarafından bağımsız yedek parça dağıtıcısına devredilen </w:t>
            </w:r>
            <w:proofErr w:type="spellStart"/>
            <w:r w:rsidRPr="005306C5">
              <w:rPr>
                <w:rFonts w:ascii="Times New Roman" w:hAnsi="Times New Roman" w:cs="Times New Roman"/>
                <w:color w:val="000000"/>
                <w:sz w:val="24"/>
                <w:szCs w:val="24"/>
              </w:rPr>
              <w:t>know-how’ı</w:t>
            </w:r>
            <w:proofErr w:type="spellEnd"/>
            <w:r w:rsidRPr="005306C5">
              <w:rPr>
                <w:rFonts w:ascii="Times New Roman" w:hAnsi="Times New Roman" w:cs="Times New Roman"/>
                <w:color w:val="000000"/>
                <w:sz w:val="24"/>
                <w:szCs w:val="24"/>
              </w:rPr>
              <w:t xml:space="preserve"> korumak için zorunlu olması koşullarıyla, anlaşmanın sona ermesinden itibaren bir yılı aşmamak kaydıyla getirilen rekabet etmeme yükümlülüğü grup muafiyetinden yararlanır.</w:t>
            </w:r>
            <w:r w:rsidRPr="00A94454">
              <w:rPr>
                <w:rFonts w:ascii="Times New Roman" w:hAnsi="Times New Roman" w:cs="Times New Roman"/>
              </w:rPr>
              <w:t xml:space="preserve"> </w:t>
            </w:r>
            <w:proofErr w:type="gramEnd"/>
          </w:p>
          <w:p w:rsidR="006C3CA5" w:rsidRPr="00A94454" w:rsidRDefault="006C3CA5"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3) Seçici dağıtım sistemi üyelerine getirilen, belirlenmiş rakip sağlayıcıların ürünlerini satmama yükümlülüğü</w:t>
            </w:r>
          </w:p>
          <w:p w:rsidR="00EA5279" w:rsidRPr="00A94454" w:rsidRDefault="00EA5279" w:rsidP="00996225">
            <w:pPr>
              <w:autoSpaceDE w:val="0"/>
              <w:autoSpaceDN w:val="0"/>
              <w:adjustRightInd w:val="0"/>
              <w:spacing w:after="0"/>
              <w:jc w:val="both"/>
              <w:rPr>
                <w:rFonts w:ascii="Times New Roman" w:hAnsi="Times New Roman" w:cs="Times New Roman"/>
                <w:color w:val="000000"/>
                <w:sz w:val="24"/>
                <w:szCs w:val="24"/>
              </w:rPr>
            </w:pPr>
          </w:p>
          <w:p w:rsidR="00B3212B" w:rsidRPr="00A94454" w:rsidRDefault="00B3212B"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c) Bakım onarım hizmetlerinin sağlanması bakımından; </w:t>
            </w:r>
          </w:p>
          <w:p w:rsidR="00B3212B" w:rsidRPr="00A94454" w:rsidRDefault="00B3212B"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1) Alıcıya anlaşmanın süresi içinde getirilen her türlü rekabet etmeme yükümlülüğü. Ancak, bakım onarım zincirleri bakımından zincir servislere süresi beş yıla kadar olmak üzere getirilen rekabet etmeme yükümlülüğü grup muafiyetinden yararlanır. </w:t>
            </w:r>
          </w:p>
          <w:p w:rsidR="00B3212B" w:rsidRPr="00A94454" w:rsidRDefault="00B3212B"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2) Alıcıya anlaşmanın sona ermesinden sonraki döneme ilişkin olarak getirilen her türlü rekabet etmeme yükümlülüğü. </w:t>
            </w:r>
            <w:proofErr w:type="gramStart"/>
            <w:r w:rsidRPr="00A94454">
              <w:rPr>
                <w:rFonts w:ascii="Times New Roman" w:hAnsi="Times New Roman" w:cs="Times New Roman"/>
                <w:color w:val="000000"/>
                <w:sz w:val="24"/>
                <w:szCs w:val="24"/>
              </w:rPr>
              <w:t xml:space="preserve">Ancak, bakım onarım zincirleri bakımından zincir servislere anlaşma konusu hizmetlerle rekabet halindeki hizmetlere ilişkin olması, anlaşma süresince zincir servisin faaliyette bulunduğu tesis ile sınırlı olması ve ağ kurucusu tarafından zincir servise devredilen </w:t>
            </w:r>
            <w:proofErr w:type="spellStart"/>
            <w:r w:rsidRPr="00A94454">
              <w:rPr>
                <w:rFonts w:ascii="Times New Roman" w:hAnsi="Times New Roman" w:cs="Times New Roman"/>
                <w:color w:val="000000"/>
                <w:sz w:val="24"/>
                <w:szCs w:val="24"/>
              </w:rPr>
              <w:t>know-how’ı</w:t>
            </w:r>
            <w:proofErr w:type="spellEnd"/>
            <w:r w:rsidRPr="00A94454">
              <w:rPr>
                <w:rFonts w:ascii="Times New Roman" w:hAnsi="Times New Roman" w:cs="Times New Roman"/>
                <w:color w:val="000000"/>
                <w:sz w:val="24"/>
                <w:szCs w:val="24"/>
              </w:rPr>
              <w:t xml:space="preserve"> korumak için zorunlu olması koşullarıyla, anlaşmanın sona ermesinden itibaren bir yılı aşmamak kaydıyla getirilen rekabet etmeme </w:t>
            </w:r>
            <w:r w:rsidRPr="00A94454">
              <w:rPr>
                <w:rFonts w:ascii="Times New Roman" w:hAnsi="Times New Roman" w:cs="Times New Roman"/>
                <w:color w:val="000000"/>
                <w:sz w:val="24"/>
                <w:szCs w:val="24"/>
              </w:rPr>
              <w:lastRenderedPageBreak/>
              <w:t>yükümlülüğü grup muafiyetinden yararlanır.</w:t>
            </w:r>
            <w:proofErr w:type="gramEnd"/>
          </w:p>
          <w:p w:rsidR="00EA5279" w:rsidRPr="00A94454" w:rsidRDefault="00EA5279" w:rsidP="00996225">
            <w:pPr>
              <w:autoSpaceDE w:val="0"/>
              <w:autoSpaceDN w:val="0"/>
              <w:adjustRightInd w:val="0"/>
              <w:spacing w:after="0"/>
              <w:jc w:val="both"/>
              <w:rPr>
                <w:rFonts w:ascii="Times New Roman" w:hAnsi="Times New Roman" w:cs="Times New Roman"/>
                <w:color w:val="000000"/>
                <w:sz w:val="24"/>
                <w:szCs w:val="24"/>
              </w:rPr>
            </w:pPr>
          </w:p>
          <w:p w:rsidR="00EA5279" w:rsidRPr="00A94454" w:rsidRDefault="00EA5279" w:rsidP="00996225">
            <w:pPr>
              <w:autoSpaceDE w:val="0"/>
              <w:autoSpaceDN w:val="0"/>
              <w:adjustRightInd w:val="0"/>
              <w:spacing w:after="0"/>
              <w:jc w:val="both"/>
              <w:rPr>
                <w:rFonts w:ascii="Times New Roman" w:hAnsi="Times New Roman" w:cs="Times New Roman"/>
                <w:color w:val="000000"/>
                <w:sz w:val="24"/>
                <w:szCs w:val="24"/>
              </w:rPr>
            </w:pPr>
          </w:p>
          <w:p w:rsidR="00EA5279" w:rsidRPr="00A94454" w:rsidRDefault="00EA5279" w:rsidP="00996225">
            <w:pPr>
              <w:autoSpaceDE w:val="0"/>
              <w:autoSpaceDN w:val="0"/>
              <w:adjustRightInd w:val="0"/>
              <w:spacing w:after="0"/>
              <w:jc w:val="both"/>
              <w:rPr>
                <w:rFonts w:ascii="Times New Roman" w:hAnsi="Times New Roman" w:cs="Times New Roman"/>
                <w:b/>
                <w:sz w:val="24"/>
                <w:szCs w:val="24"/>
              </w:rPr>
            </w:pPr>
            <w:r w:rsidRPr="00A94454">
              <w:rPr>
                <w:rFonts w:ascii="Times New Roman" w:hAnsi="Times New Roman" w:cs="Times New Roman"/>
                <w:sz w:val="24"/>
                <w:szCs w:val="24"/>
              </w:rPr>
              <w:t>(2) Yedek parçaların dağıtımı ve bakım onarım hizmetleri bakımından, seçici dağıtım sisteminin uygulandığı hallerde ek servis noktalarının açılması ile ilgili olarak getirilen doğrudan veya dolaylı yükümlülüklere bu Tebliğ ile tanınan muafiyet uygulanmaz.</w:t>
            </w:r>
          </w:p>
        </w:tc>
        <w:tc>
          <w:tcPr>
            <w:tcW w:w="5641" w:type="dxa"/>
            <w:gridSpan w:val="2"/>
          </w:tcPr>
          <w:p w:rsidR="00344464" w:rsidRDefault="00344464" w:rsidP="00996225">
            <w:pPr>
              <w:pStyle w:val="Default"/>
              <w:spacing w:line="276" w:lineRule="auto"/>
              <w:jc w:val="both"/>
              <w:rPr>
                <w:rFonts w:ascii="Times New Roman" w:hAnsi="Times New Roman" w:cs="Times New Roman"/>
                <w:color w:val="auto"/>
              </w:rPr>
            </w:pPr>
          </w:p>
          <w:p w:rsidR="004958AD" w:rsidRDefault="004958AD" w:rsidP="00996225">
            <w:pPr>
              <w:pStyle w:val="Default"/>
              <w:spacing w:line="276" w:lineRule="auto"/>
              <w:jc w:val="both"/>
              <w:rPr>
                <w:rFonts w:ascii="Times New Roman" w:hAnsi="Times New Roman" w:cs="Times New Roman"/>
                <w:color w:val="auto"/>
              </w:rPr>
            </w:pPr>
          </w:p>
          <w:p w:rsidR="004958AD" w:rsidRDefault="004958AD" w:rsidP="00996225">
            <w:pPr>
              <w:pStyle w:val="Default"/>
              <w:spacing w:line="276" w:lineRule="auto"/>
              <w:jc w:val="both"/>
              <w:rPr>
                <w:rFonts w:ascii="Times New Roman" w:hAnsi="Times New Roman" w:cs="Times New Roman"/>
                <w:color w:val="auto"/>
              </w:rPr>
            </w:pPr>
          </w:p>
          <w:p w:rsidR="004958AD" w:rsidRDefault="004958AD" w:rsidP="00996225">
            <w:pPr>
              <w:pStyle w:val="Default"/>
              <w:spacing w:line="276" w:lineRule="auto"/>
              <w:jc w:val="both"/>
              <w:rPr>
                <w:rFonts w:ascii="Times New Roman" w:hAnsi="Times New Roman" w:cs="Times New Roman"/>
                <w:color w:val="auto"/>
              </w:rPr>
            </w:pPr>
          </w:p>
          <w:p w:rsidR="00AC3D05" w:rsidRPr="00344464" w:rsidRDefault="00AC3D05" w:rsidP="00996225">
            <w:pPr>
              <w:pStyle w:val="Default"/>
              <w:spacing w:line="276" w:lineRule="auto"/>
              <w:jc w:val="both"/>
              <w:rPr>
                <w:rFonts w:ascii="Times New Roman" w:hAnsi="Times New Roman" w:cs="Times New Roman"/>
                <w:color w:val="auto"/>
              </w:rPr>
            </w:pPr>
            <w:r w:rsidRPr="00344464">
              <w:rPr>
                <w:rFonts w:ascii="Times New Roman" w:hAnsi="Times New Roman" w:cs="Times New Roman"/>
                <w:color w:val="auto"/>
              </w:rPr>
              <w:t>Beş senelik bir rekabet etmeme yükümlülüğü motorlu taşıtlar sektöründe yapılan dikey anlaşmaların süreleri, sağlayıcıların yaptığı yatırımların geri dönüşünün sağlanması amacı da göz önüne alındığında yeterli olmayacaktır ve sürenin en azından 7 seneye çekilmesi daha uygun olacaktır. Zira Taslak Kılavuz’da</w:t>
            </w:r>
            <w:r w:rsidRPr="00344464">
              <w:rPr>
                <w:rStyle w:val="DipnotBavurusu"/>
                <w:rFonts w:ascii="Times New Roman" w:hAnsi="Times New Roman" w:cs="Times New Roman"/>
                <w:color w:val="auto"/>
              </w:rPr>
              <w:footnoteReference w:id="4"/>
            </w:r>
            <w:r w:rsidRPr="00344464">
              <w:rPr>
                <w:rFonts w:ascii="Times New Roman" w:hAnsi="Times New Roman" w:cs="Times New Roman"/>
                <w:color w:val="auto"/>
              </w:rPr>
              <w:t xml:space="preserve"> da belirtildiği üzere, motorlu taşıtların dağıtımı pazarındaki rekabet seviyesi oldukça tatmin edici bir düzeydedir ve yukarıda önerdiğimiz değişiklik önerisi sonucunda herhangi bir pazar kapama ihtimali söz konusu olmayacaktır. </w:t>
            </w:r>
          </w:p>
          <w:p w:rsidR="003B5E65" w:rsidRDefault="003B5E65" w:rsidP="00996225">
            <w:pPr>
              <w:spacing w:after="0"/>
              <w:jc w:val="both"/>
              <w:rPr>
                <w:rFonts w:ascii="Times New Roman" w:hAnsi="Times New Roman" w:cs="Times New Roman"/>
                <w:sz w:val="24"/>
                <w:szCs w:val="24"/>
              </w:rPr>
            </w:pPr>
          </w:p>
          <w:p w:rsidR="00AC3D05" w:rsidRPr="00344464" w:rsidRDefault="00AC3D05" w:rsidP="00996225">
            <w:pPr>
              <w:spacing w:after="0"/>
              <w:jc w:val="both"/>
              <w:rPr>
                <w:rFonts w:ascii="Times New Roman" w:hAnsi="Times New Roman" w:cs="Times New Roman"/>
                <w:sz w:val="24"/>
                <w:szCs w:val="24"/>
              </w:rPr>
            </w:pPr>
            <w:proofErr w:type="gramStart"/>
            <w:r w:rsidRPr="00344464">
              <w:rPr>
                <w:rFonts w:ascii="Times New Roman" w:hAnsi="Times New Roman" w:cs="Times New Roman"/>
                <w:sz w:val="24"/>
                <w:szCs w:val="24"/>
              </w:rPr>
              <w:lastRenderedPageBreak/>
              <w:t xml:space="preserve">6. maddede “sağlayıcı tarafından alıcıya devredilen </w:t>
            </w:r>
            <w:proofErr w:type="spellStart"/>
            <w:r w:rsidRPr="00344464">
              <w:rPr>
                <w:rFonts w:ascii="Times New Roman" w:hAnsi="Times New Roman" w:cs="Times New Roman"/>
                <w:sz w:val="24"/>
                <w:szCs w:val="24"/>
              </w:rPr>
              <w:t>know-how’ı</w:t>
            </w:r>
            <w:proofErr w:type="spellEnd"/>
            <w:r w:rsidRPr="00344464">
              <w:rPr>
                <w:rFonts w:ascii="Times New Roman" w:hAnsi="Times New Roman" w:cs="Times New Roman"/>
                <w:sz w:val="24"/>
                <w:szCs w:val="24"/>
              </w:rPr>
              <w:t xml:space="preserve"> korumak için zorunlu olan haller” göz önünde bulundurulduğunda, paylaşılabilecek olan bilginin araştırma ve geliştirme çabalarının bir sonucu olacağı ve bir yıl sonra dahi güncel olabileceği düşünüldüğünde ve otomotiv sektörünün dinamik, araştırma ve geliştirme çalışmaları ile ilerleyen yapısına karşılık Taslak Tebliğ’in belirlemiş olduğu bir yıllık sürenin yetersiz olduğu açıktır. </w:t>
            </w:r>
            <w:proofErr w:type="gramEnd"/>
            <w:r w:rsidRPr="00344464">
              <w:rPr>
                <w:rFonts w:ascii="Times New Roman" w:hAnsi="Times New Roman" w:cs="Times New Roman"/>
                <w:sz w:val="24"/>
                <w:szCs w:val="24"/>
              </w:rPr>
              <w:t xml:space="preserve">Söz konusu teknik bilginin pazardaki yüksek </w:t>
            </w:r>
            <w:proofErr w:type="spellStart"/>
            <w:r w:rsidRPr="00344464">
              <w:rPr>
                <w:rFonts w:ascii="Times New Roman" w:hAnsi="Times New Roman" w:cs="Times New Roman"/>
                <w:sz w:val="24"/>
                <w:szCs w:val="24"/>
              </w:rPr>
              <w:t>inovasyon</w:t>
            </w:r>
            <w:proofErr w:type="spellEnd"/>
            <w:r w:rsidRPr="00344464">
              <w:rPr>
                <w:rFonts w:ascii="Times New Roman" w:hAnsi="Times New Roman" w:cs="Times New Roman"/>
                <w:sz w:val="24"/>
                <w:szCs w:val="24"/>
              </w:rPr>
              <w:t xml:space="preserve"> seviyesine karşın Türkiye’de trafiğe kayıtlı motorlu kara taşıtlarının ortalama yaşının 12,5 olması sebebiyle güncelliğini yitirmemesi gündeme gelebilecektir. Dolayısıyla, sağlayıcı tarafından alıcıya devredilen </w:t>
            </w:r>
            <w:proofErr w:type="spellStart"/>
            <w:r w:rsidRPr="00344464">
              <w:rPr>
                <w:rFonts w:ascii="Times New Roman" w:hAnsi="Times New Roman" w:cs="Times New Roman"/>
                <w:sz w:val="24"/>
                <w:szCs w:val="24"/>
              </w:rPr>
              <w:t>know</w:t>
            </w:r>
            <w:proofErr w:type="spellEnd"/>
            <w:r w:rsidRPr="00344464">
              <w:rPr>
                <w:rFonts w:ascii="Times New Roman" w:hAnsi="Times New Roman" w:cs="Times New Roman"/>
                <w:sz w:val="24"/>
                <w:szCs w:val="24"/>
              </w:rPr>
              <w:t>-how, getirilen rekabet etmeme yükümlülüğü için öngörülen bir yıllık sürenin dolmasından sonra da güncelliğini koruyacak ve alıcının bu teknik bilgiyi sağlayıcının öngörmediği şekilde farklı amaçlar için kullanabilmesi söz konusu olabilecektir. Bu nedenle, rekabet etmeme yükümlülüğünün devredilen teknik bilginin ticari değerini yitirmesi ve yeni bedavacılık sorunlarının önüne geçilmesini sağlamak adına daha uzun bir süre için öngörülmesinin isabetl</w:t>
            </w:r>
            <w:r w:rsidR="005306C5">
              <w:rPr>
                <w:rFonts w:ascii="Times New Roman" w:hAnsi="Times New Roman" w:cs="Times New Roman"/>
                <w:sz w:val="24"/>
                <w:szCs w:val="24"/>
              </w:rPr>
              <w:t xml:space="preserve">i olacağı düşünülmektedir. </w:t>
            </w:r>
          </w:p>
          <w:p w:rsidR="00B3212B" w:rsidRPr="00A94454" w:rsidRDefault="00B3212B" w:rsidP="00996225">
            <w:pPr>
              <w:spacing w:after="0"/>
              <w:jc w:val="both"/>
              <w:rPr>
                <w:rFonts w:ascii="Times New Roman" w:hAnsi="Times New Roman" w:cs="Times New Roman"/>
                <w:sz w:val="24"/>
                <w:szCs w:val="24"/>
              </w:rPr>
            </w:pPr>
          </w:p>
          <w:p w:rsidR="00B3212B" w:rsidRPr="00A94454" w:rsidRDefault="00B3212B"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EA5279" w:rsidRPr="00A94454" w:rsidRDefault="00EA5279" w:rsidP="00996225">
            <w:pPr>
              <w:spacing w:after="0"/>
              <w:jc w:val="both"/>
              <w:rPr>
                <w:rFonts w:ascii="Times New Roman" w:hAnsi="Times New Roman" w:cs="Times New Roman"/>
                <w:sz w:val="24"/>
                <w:szCs w:val="24"/>
              </w:rPr>
            </w:pPr>
          </w:p>
          <w:p w:rsidR="005306C5" w:rsidRDefault="005306C5" w:rsidP="00996225">
            <w:pPr>
              <w:spacing w:after="0"/>
              <w:jc w:val="both"/>
              <w:rPr>
                <w:rFonts w:ascii="Times New Roman" w:hAnsi="Times New Roman" w:cs="Times New Roman"/>
                <w:sz w:val="24"/>
                <w:szCs w:val="24"/>
              </w:rPr>
            </w:pPr>
          </w:p>
          <w:p w:rsidR="005306C5" w:rsidRDefault="005306C5" w:rsidP="00996225">
            <w:pPr>
              <w:spacing w:after="0"/>
              <w:jc w:val="both"/>
              <w:rPr>
                <w:rFonts w:ascii="Times New Roman" w:hAnsi="Times New Roman" w:cs="Times New Roman"/>
                <w:sz w:val="24"/>
                <w:szCs w:val="24"/>
              </w:rPr>
            </w:pPr>
          </w:p>
          <w:p w:rsidR="005306C5" w:rsidRDefault="005306C5" w:rsidP="00996225">
            <w:pPr>
              <w:spacing w:after="0"/>
              <w:jc w:val="both"/>
              <w:rPr>
                <w:rFonts w:ascii="Times New Roman" w:hAnsi="Times New Roman" w:cs="Times New Roman"/>
                <w:sz w:val="24"/>
                <w:szCs w:val="24"/>
              </w:rPr>
            </w:pPr>
          </w:p>
          <w:p w:rsidR="005306C5" w:rsidRDefault="005306C5" w:rsidP="00996225">
            <w:pPr>
              <w:spacing w:after="0"/>
              <w:jc w:val="both"/>
              <w:rPr>
                <w:rFonts w:ascii="Times New Roman" w:hAnsi="Times New Roman" w:cs="Times New Roman"/>
                <w:sz w:val="24"/>
                <w:szCs w:val="24"/>
              </w:rPr>
            </w:pPr>
          </w:p>
          <w:p w:rsidR="005306C5" w:rsidRDefault="005306C5" w:rsidP="00996225">
            <w:pPr>
              <w:spacing w:after="0"/>
              <w:jc w:val="both"/>
              <w:rPr>
                <w:rFonts w:ascii="Times New Roman" w:hAnsi="Times New Roman" w:cs="Times New Roman"/>
                <w:sz w:val="24"/>
                <w:szCs w:val="24"/>
              </w:rPr>
            </w:pPr>
          </w:p>
          <w:p w:rsidR="005306C5" w:rsidRDefault="005306C5" w:rsidP="00996225">
            <w:pPr>
              <w:spacing w:after="0"/>
              <w:jc w:val="both"/>
              <w:rPr>
                <w:rFonts w:ascii="Times New Roman" w:hAnsi="Times New Roman" w:cs="Times New Roman"/>
                <w:sz w:val="24"/>
                <w:szCs w:val="24"/>
              </w:rPr>
            </w:pPr>
          </w:p>
          <w:p w:rsidR="005306C5" w:rsidRDefault="005306C5" w:rsidP="00996225">
            <w:pPr>
              <w:spacing w:after="0"/>
              <w:jc w:val="both"/>
              <w:rPr>
                <w:rFonts w:ascii="Times New Roman" w:hAnsi="Times New Roman" w:cs="Times New Roman"/>
                <w:sz w:val="24"/>
                <w:szCs w:val="24"/>
              </w:rPr>
            </w:pPr>
          </w:p>
          <w:p w:rsidR="005306C5" w:rsidRDefault="005306C5" w:rsidP="00996225">
            <w:pPr>
              <w:spacing w:after="0"/>
              <w:jc w:val="both"/>
              <w:rPr>
                <w:rFonts w:ascii="Times New Roman" w:hAnsi="Times New Roman" w:cs="Times New Roman"/>
                <w:sz w:val="24"/>
                <w:szCs w:val="24"/>
              </w:rPr>
            </w:pPr>
          </w:p>
          <w:p w:rsidR="005306C5" w:rsidRDefault="005306C5" w:rsidP="00996225">
            <w:pPr>
              <w:spacing w:after="0"/>
              <w:jc w:val="both"/>
              <w:rPr>
                <w:rFonts w:ascii="Times New Roman" w:hAnsi="Times New Roman" w:cs="Times New Roman"/>
                <w:sz w:val="24"/>
                <w:szCs w:val="24"/>
              </w:rPr>
            </w:pPr>
          </w:p>
          <w:p w:rsidR="005306C5" w:rsidRDefault="005306C5"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996225" w:rsidRDefault="00996225" w:rsidP="00996225">
            <w:pPr>
              <w:spacing w:after="0"/>
              <w:jc w:val="both"/>
              <w:rPr>
                <w:rFonts w:ascii="Times New Roman" w:hAnsi="Times New Roman" w:cs="Times New Roman"/>
                <w:sz w:val="24"/>
                <w:szCs w:val="24"/>
              </w:rPr>
            </w:pPr>
          </w:p>
          <w:p w:rsidR="00996225" w:rsidRDefault="00996225" w:rsidP="00996225">
            <w:pPr>
              <w:spacing w:after="0"/>
              <w:jc w:val="both"/>
              <w:rPr>
                <w:rFonts w:ascii="Times New Roman" w:hAnsi="Times New Roman" w:cs="Times New Roman"/>
                <w:sz w:val="24"/>
                <w:szCs w:val="24"/>
              </w:rPr>
            </w:pPr>
          </w:p>
          <w:p w:rsidR="00996225" w:rsidRDefault="00996225" w:rsidP="00996225">
            <w:pPr>
              <w:spacing w:after="0"/>
              <w:jc w:val="both"/>
              <w:rPr>
                <w:rFonts w:ascii="Times New Roman" w:hAnsi="Times New Roman" w:cs="Times New Roman"/>
                <w:sz w:val="24"/>
                <w:szCs w:val="24"/>
              </w:rPr>
            </w:pPr>
          </w:p>
          <w:p w:rsidR="00996225" w:rsidRDefault="00996225" w:rsidP="00996225">
            <w:pPr>
              <w:spacing w:after="0"/>
              <w:jc w:val="both"/>
              <w:rPr>
                <w:rFonts w:ascii="Times New Roman" w:hAnsi="Times New Roman" w:cs="Times New Roman"/>
                <w:sz w:val="24"/>
                <w:szCs w:val="24"/>
              </w:rPr>
            </w:pPr>
          </w:p>
          <w:p w:rsidR="00996225" w:rsidRDefault="00996225" w:rsidP="00996225">
            <w:pPr>
              <w:spacing w:after="0"/>
              <w:jc w:val="both"/>
              <w:rPr>
                <w:rFonts w:ascii="Times New Roman" w:hAnsi="Times New Roman" w:cs="Times New Roman"/>
                <w:sz w:val="24"/>
                <w:szCs w:val="24"/>
              </w:rPr>
            </w:pPr>
          </w:p>
          <w:p w:rsidR="00996225" w:rsidRDefault="00996225" w:rsidP="00996225">
            <w:pPr>
              <w:spacing w:after="0"/>
              <w:jc w:val="both"/>
              <w:rPr>
                <w:rFonts w:ascii="Times New Roman" w:hAnsi="Times New Roman" w:cs="Times New Roman"/>
                <w:sz w:val="24"/>
                <w:szCs w:val="24"/>
              </w:rPr>
            </w:pPr>
          </w:p>
          <w:p w:rsidR="00996225" w:rsidRDefault="00996225" w:rsidP="00996225">
            <w:pPr>
              <w:spacing w:after="0"/>
              <w:jc w:val="both"/>
              <w:rPr>
                <w:rFonts w:ascii="Times New Roman" w:hAnsi="Times New Roman" w:cs="Times New Roman"/>
                <w:sz w:val="24"/>
                <w:szCs w:val="24"/>
              </w:rPr>
            </w:pPr>
          </w:p>
          <w:p w:rsidR="00EA5279" w:rsidRPr="00A94454" w:rsidRDefault="004958AD" w:rsidP="00996225">
            <w:pPr>
              <w:spacing w:after="0"/>
              <w:jc w:val="both"/>
              <w:rPr>
                <w:rFonts w:ascii="Times New Roman" w:hAnsi="Times New Roman" w:cs="Times New Roman"/>
                <w:sz w:val="24"/>
                <w:szCs w:val="24"/>
              </w:rPr>
            </w:pPr>
            <w:r>
              <w:rPr>
                <w:rFonts w:ascii="Times New Roman" w:hAnsi="Times New Roman" w:cs="Times New Roman"/>
                <w:sz w:val="24"/>
                <w:szCs w:val="24"/>
              </w:rPr>
              <w:t>(</w:t>
            </w:r>
            <w:r w:rsidR="00EA5279" w:rsidRPr="00A94454">
              <w:rPr>
                <w:rFonts w:ascii="Times New Roman" w:hAnsi="Times New Roman" w:cs="Times New Roman"/>
                <w:sz w:val="24"/>
                <w:szCs w:val="24"/>
              </w:rPr>
              <w:t xml:space="preserve">2) Motorlu taşıtların dağıtımı kapsamında ek satış noktalarının açılmasının kısıtlanmasına yönelik değişiklikler olumlu olarak karşılanmaktadır. Öte yandan, Taslak Tebliğ’in aynı yaklaşımı yedek parçaların dağıtımı ve bakım onarım hizmetleri bakımından ek servis noktalarının açılması konusunda göstermemesi tüketici açısından olumsuz sonuçlara yol açabilecektir. </w:t>
            </w:r>
          </w:p>
        </w:tc>
        <w:tc>
          <w:tcPr>
            <w:tcW w:w="4649" w:type="dxa"/>
          </w:tcPr>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996225" w:rsidRDefault="00996225" w:rsidP="00996225">
            <w:pPr>
              <w:spacing w:after="0"/>
              <w:jc w:val="both"/>
              <w:rPr>
                <w:rFonts w:ascii="Times New Roman" w:hAnsi="Times New Roman" w:cs="Times New Roman"/>
                <w:sz w:val="24"/>
                <w:szCs w:val="24"/>
              </w:rPr>
            </w:pPr>
          </w:p>
          <w:p w:rsidR="00AC3D05" w:rsidRPr="00A94454" w:rsidRDefault="00AC3D0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a) Motorlu taşıtların dağıtımı bakımından;</w:t>
            </w:r>
          </w:p>
          <w:p w:rsidR="00AC3D05" w:rsidRPr="00A94454" w:rsidRDefault="00AC3D0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1) Alıcıya getirilen belirsiz süreli veya süresi </w:t>
            </w:r>
            <w:r w:rsidRPr="00A94454">
              <w:rPr>
                <w:rFonts w:ascii="Times New Roman" w:hAnsi="Times New Roman" w:cs="Times New Roman"/>
                <w:b/>
                <w:sz w:val="24"/>
                <w:szCs w:val="24"/>
                <w:u w:val="single"/>
              </w:rPr>
              <w:t>yedi</w:t>
            </w:r>
            <w:r w:rsidRPr="00A94454">
              <w:rPr>
                <w:rFonts w:ascii="Times New Roman" w:hAnsi="Times New Roman" w:cs="Times New Roman"/>
                <w:sz w:val="24"/>
                <w:szCs w:val="24"/>
              </w:rPr>
              <w:t xml:space="preserve"> yılı aşan rekabet etmeme yükümlülüğü.</w:t>
            </w:r>
          </w:p>
          <w:p w:rsidR="00AC3D05" w:rsidRPr="00A94454" w:rsidRDefault="00AC3D0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2) Anlaşmanın sona ermesinden sonraki döneme ilişkin olarak getirilen rekabet etmeme yükümlülüğü. </w:t>
            </w:r>
            <w:proofErr w:type="gramStart"/>
            <w:r w:rsidRPr="00A94454">
              <w:rPr>
                <w:rFonts w:ascii="Times New Roman" w:hAnsi="Times New Roman" w:cs="Times New Roman"/>
                <w:sz w:val="24"/>
                <w:szCs w:val="24"/>
              </w:rPr>
              <w:t xml:space="preserve">Ancak, araç sağlayıcıları tarafından alıcılara, anlaşma konusu mallarla rekabet halindeki mallara ilişkin olması, anlaşma süresince alıcının faaliyette bulunduğu tesis ile sınırlı olması ve araç sağlayıcısı tarafından alıcıya devredilen </w:t>
            </w:r>
            <w:proofErr w:type="spellStart"/>
            <w:r w:rsidRPr="00A94454">
              <w:rPr>
                <w:rFonts w:ascii="Times New Roman" w:hAnsi="Times New Roman" w:cs="Times New Roman"/>
                <w:sz w:val="24"/>
                <w:szCs w:val="24"/>
              </w:rPr>
              <w:t>know-how’ı</w:t>
            </w:r>
            <w:proofErr w:type="spellEnd"/>
            <w:r w:rsidRPr="00A94454">
              <w:rPr>
                <w:rFonts w:ascii="Times New Roman" w:hAnsi="Times New Roman" w:cs="Times New Roman"/>
                <w:sz w:val="24"/>
                <w:szCs w:val="24"/>
              </w:rPr>
              <w:t xml:space="preserve"> korumak için zorunlu olması </w:t>
            </w:r>
            <w:r w:rsidRPr="00A94454">
              <w:rPr>
                <w:rFonts w:ascii="Times New Roman" w:hAnsi="Times New Roman" w:cs="Times New Roman"/>
                <w:sz w:val="24"/>
                <w:szCs w:val="24"/>
              </w:rPr>
              <w:lastRenderedPageBreak/>
              <w:t xml:space="preserve">koşullarıyla, anlaşmanın sona ermesinden itibaren </w:t>
            </w:r>
            <w:r w:rsidRPr="00A94454">
              <w:rPr>
                <w:rFonts w:ascii="Times New Roman" w:hAnsi="Times New Roman" w:cs="Times New Roman"/>
                <w:b/>
                <w:sz w:val="24"/>
                <w:szCs w:val="24"/>
                <w:u w:val="single"/>
              </w:rPr>
              <w:t>iki</w:t>
            </w:r>
            <w:r w:rsidRPr="00A94454">
              <w:rPr>
                <w:rFonts w:ascii="Times New Roman" w:hAnsi="Times New Roman" w:cs="Times New Roman"/>
                <w:sz w:val="24"/>
                <w:szCs w:val="24"/>
              </w:rPr>
              <w:t xml:space="preserve"> yılı aşmamak kaydıyla getirilen rekabet etmeme yükümlülüğü grup muafiyetinden yararlanır.</w:t>
            </w:r>
            <w:proofErr w:type="gramEnd"/>
          </w:p>
          <w:p w:rsidR="00AC3D05" w:rsidRPr="00A94454" w:rsidRDefault="00AC3D0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3) Seçici dağıtım sistemi üyelerine getirilen, belirlenmiş rakip sağlayıcıların ürünlerini satmama yükümlülüğü.</w:t>
            </w:r>
          </w:p>
          <w:p w:rsidR="00AC3D05" w:rsidRPr="00A94454" w:rsidRDefault="00AC3D0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b) Yedek parçaların dağıtımı bakımından;</w:t>
            </w:r>
          </w:p>
          <w:p w:rsidR="00AC3D05" w:rsidRPr="00A94454" w:rsidRDefault="00AC3D0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1) Alıcıya anlaşmanın süresi içinde getirilen her türlü rekabet etmeme yükümlülüğü. Ancak, bağımsız yedek parça sağlayıcılarının kurdukları yedek parça dağıtım ağları bakımından bağımsız yedek parça dağıtıcılarına süresi </w:t>
            </w:r>
            <w:r w:rsidRPr="00A94454">
              <w:rPr>
                <w:rFonts w:ascii="Times New Roman" w:hAnsi="Times New Roman" w:cs="Times New Roman"/>
                <w:b/>
                <w:sz w:val="24"/>
                <w:szCs w:val="24"/>
                <w:u w:val="single"/>
              </w:rPr>
              <w:t>yedi</w:t>
            </w:r>
            <w:r w:rsidRPr="00A94454">
              <w:rPr>
                <w:rFonts w:ascii="Times New Roman" w:hAnsi="Times New Roman" w:cs="Times New Roman"/>
                <w:sz w:val="24"/>
                <w:szCs w:val="24"/>
              </w:rPr>
              <w:t xml:space="preserve"> yıla kadar olmak üzere getirilen rekabet etmeme yükümlülüğü grup muafiyetinden yararlanır.</w:t>
            </w:r>
          </w:p>
          <w:p w:rsidR="00AC3D05" w:rsidRPr="00A94454" w:rsidRDefault="00AC3D0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2) Alıcıya anlaşmanın sona ermesinden sonraki döneme ilişkin olarak getirilen rekabet etmeme yükümlülüğü. </w:t>
            </w:r>
            <w:proofErr w:type="gramStart"/>
            <w:r w:rsidRPr="00A94454">
              <w:rPr>
                <w:rFonts w:ascii="Times New Roman" w:hAnsi="Times New Roman" w:cs="Times New Roman"/>
                <w:sz w:val="24"/>
                <w:szCs w:val="24"/>
              </w:rPr>
              <w:t xml:space="preserve">Ancak, bağımsız yedek parça sağlayıcılarının kurdukları yedek parça dağıtım ağları bakımından bağımsız yedek parça dağıtıcılarına, anlaşma konusu mallarla rekabet halindeki mallara ilişkin olması, anlaşma süresince bağımsız yedek parça dağıtıcısının faaliyette bulunduğu tesis ile sınırlı olması ve bağımsız yedek parça sağlayıcısı tarafından bağımsız yedek parça dağıtıcısına devredilen </w:t>
            </w:r>
            <w:proofErr w:type="spellStart"/>
            <w:r w:rsidRPr="00A94454">
              <w:rPr>
                <w:rFonts w:ascii="Times New Roman" w:hAnsi="Times New Roman" w:cs="Times New Roman"/>
                <w:sz w:val="24"/>
                <w:szCs w:val="24"/>
              </w:rPr>
              <w:t>know-how’ı</w:t>
            </w:r>
            <w:proofErr w:type="spellEnd"/>
            <w:r w:rsidRPr="00A94454">
              <w:rPr>
                <w:rFonts w:ascii="Times New Roman" w:hAnsi="Times New Roman" w:cs="Times New Roman"/>
                <w:sz w:val="24"/>
                <w:szCs w:val="24"/>
              </w:rPr>
              <w:t xml:space="preserve"> korumak için zorunlu olması koşullarıyla, anlaşmanın sona ermesinden itibaren </w:t>
            </w:r>
            <w:r w:rsidRPr="00A94454">
              <w:rPr>
                <w:rFonts w:ascii="Times New Roman" w:hAnsi="Times New Roman" w:cs="Times New Roman"/>
                <w:b/>
                <w:sz w:val="24"/>
                <w:szCs w:val="24"/>
                <w:u w:val="single"/>
              </w:rPr>
              <w:t>iki</w:t>
            </w:r>
            <w:r w:rsidRPr="00A94454">
              <w:rPr>
                <w:rFonts w:ascii="Times New Roman" w:hAnsi="Times New Roman" w:cs="Times New Roman"/>
                <w:sz w:val="24"/>
                <w:szCs w:val="24"/>
              </w:rPr>
              <w:t xml:space="preserve"> yılı aşmamak kaydıyla getirilen rekabet etmeme yükümlülüğü grup muafiyetinden yararlanır.</w:t>
            </w:r>
            <w:proofErr w:type="gramEnd"/>
          </w:p>
          <w:p w:rsidR="00AC3D05" w:rsidRPr="00A94454" w:rsidRDefault="00AC3D05"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3) Seçici dağıtım sistemi üyelerine getirilen, </w:t>
            </w:r>
            <w:r w:rsidRPr="00A94454">
              <w:rPr>
                <w:rFonts w:ascii="Times New Roman" w:hAnsi="Times New Roman" w:cs="Times New Roman"/>
                <w:sz w:val="24"/>
                <w:szCs w:val="24"/>
              </w:rPr>
              <w:lastRenderedPageBreak/>
              <w:t>belirlenmiş rakip sağlayıcıların ürünlerini satmama yükümlülüğü.</w:t>
            </w:r>
          </w:p>
          <w:p w:rsidR="00EA5279" w:rsidRPr="00A94454" w:rsidRDefault="00EA5279"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c) Bakım onarım hizmetlerinin sağlanması bakımından;</w:t>
            </w:r>
          </w:p>
          <w:p w:rsidR="00EA5279" w:rsidRPr="00A94454" w:rsidRDefault="00EA5279"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1) Alıcıya anlaşmanın süresi içinde getirilen her türlü rekabet etmeme yükümlülüğü. Ancak, bakım onarım zincirleri bakımından zincir servislere süresi </w:t>
            </w:r>
            <w:r w:rsidRPr="00A94454">
              <w:rPr>
                <w:rFonts w:ascii="Times New Roman" w:hAnsi="Times New Roman" w:cs="Times New Roman"/>
                <w:b/>
                <w:sz w:val="24"/>
                <w:szCs w:val="24"/>
                <w:u w:val="single"/>
              </w:rPr>
              <w:t>yedi</w:t>
            </w:r>
            <w:r w:rsidRPr="00A94454">
              <w:rPr>
                <w:rFonts w:ascii="Times New Roman" w:hAnsi="Times New Roman" w:cs="Times New Roman"/>
                <w:sz w:val="24"/>
                <w:szCs w:val="24"/>
              </w:rPr>
              <w:t xml:space="preserve"> yıla kadar olmak üzere getirilen rekabet etmeme yükümlülüğü grup muafiyetinden yararlanır.</w:t>
            </w:r>
          </w:p>
          <w:p w:rsidR="00EA5279" w:rsidRPr="00A94454" w:rsidRDefault="00EA5279"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2) Alıcıya anlaşmanın sona ermesinden sonraki döneme ilişkin olarak getirilen her türlü rekabet etmeme yükümlülüğü. </w:t>
            </w:r>
            <w:proofErr w:type="gramStart"/>
            <w:r w:rsidRPr="00A94454">
              <w:rPr>
                <w:rFonts w:ascii="Times New Roman" w:hAnsi="Times New Roman" w:cs="Times New Roman"/>
                <w:sz w:val="24"/>
                <w:szCs w:val="24"/>
              </w:rPr>
              <w:t xml:space="preserve">Ancak, bakım onarım zincirleri bakımından zincir servislere anlaşma konusu hizmetlerle rekabet halindeki hizmetlere ilişkin olması, anlaşma süresince zincir servisin faaliyette bulunduğu tesis ile sınırlı olması ve ağ kurucusu tarafından zincir servise devredilen </w:t>
            </w:r>
            <w:proofErr w:type="spellStart"/>
            <w:r w:rsidRPr="00A94454">
              <w:rPr>
                <w:rFonts w:ascii="Times New Roman" w:hAnsi="Times New Roman" w:cs="Times New Roman"/>
                <w:sz w:val="24"/>
                <w:szCs w:val="24"/>
              </w:rPr>
              <w:t>know-how’ı</w:t>
            </w:r>
            <w:proofErr w:type="spellEnd"/>
            <w:r w:rsidRPr="00A94454">
              <w:rPr>
                <w:rFonts w:ascii="Times New Roman" w:hAnsi="Times New Roman" w:cs="Times New Roman"/>
                <w:sz w:val="24"/>
                <w:szCs w:val="24"/>
              </w:rPr>
              <w:t xml:space="preserve"> korumak için zorunlu olması koşullarıyla, anlaşmanın sona ermesinden itibaren </w:t>
            </w:r>
            <w:r w:rsidRPr="00A94454">
              <w:rPr>
                <w:rFonts w:ascii="Times New Roman" w:hAnsi="Times New Roman" w:cs="Times New Roman"/>
                <w:b/>
                <w:sz w:val="24"/>
                <w:szCs w:val="24"/>
                <w:u w:val="single"/>
              </w:rPr>
              <w:t>iki</w:t>
            </w:r>
            <w:r w:rsidRPr="00A94454">
              <w:rPr>
                <w:rFonts w:ascii="Times New Roman" w:hAnsi="Times New Roman" w:cs="Times New Roman"/>
                <w:sz w:val="24"/>
                <w:szCs w:val="24"/>
              </w:rPr>
              <w:t xml:space="preserve"> yılı aşmamak kaydıyla getirilen rekabet etmeme yükümlülüğü grup muafiyetinden yararlanır.</w:t>
            </w:r>
            <w:proofErr w:type="gramEnd"/>
          </w:p>
          <w:p w:rsidR="005306C5" w:rsidRDefault="005306C5" w:rsidP="00996225">
            <w:pPr>
              <w:spacing w:after="0"/>
              <w:jc w:val="both"/>
              <w:rPr>
                <w:rFonts w:ascii="Times New Roman" w:hAnsi="Times New Roman" w:cs="Times New Roman"/>
                <w:strike/>
                <w:sz w:val="24"/>
                <w:szCs w:val="24"/>
              </w:rPr>
            </w:pPr>
          </w:p>
          <w:p w:rsidR="004958AD" w:rsidRDefault="004958AD" w:rsidP="00996225">
            <w:pPr>
              <w:spacing w:after="0"/>
              <w:jc w:val="both"/>
              <w:rPr>
                <w:rFonts w:ascii="Times New Roman" w:hAnsi="Times New Roman" w:cs="Times New Roman"/>
                <w:strike/>
                <w:sz w:val="24"/>
                <w:szCs w:val="24"/>
              </w:rPr>
            </w:pPr>
          </w:p>
          <w:p w:rsidR="004958AD" w:rsidRDefault="004958AD" w:rsidP="00996225">
            <w:pPr>
              <w:spacing w:after="0"/>
              <w:jc w:val="both"/>
              <w:rPr>
                <w:rFonts w:ascii="Times New Roman" w:hAnsi="Times New Roman" w:cs="Times New Roman"/>
                <w:strike/>
                <w:sz w:val="24"/>
                <w:szCs w:val="24"/>
              </w:rPr>
            </w:pPr>
          </w:p>
          <w:p w:rsidR="004958AD" w:rsidRDefault="004958AD" w:rsidP="00996225">
            <w:pPr>
              <w:spacing w:after="0"/>
              <w:jc w:val="both"/>
              <w:rPr>
                <w:rFonts w:ascii="Times New Roman" w:hAnsi="Times New Roman" w:cs="Times New Roman"/>
                <w:strike/>
                <w:sz w:val="24"/>
                <w:szCs w:val="24"/>
              </w:rPr>
            </w:pPr>
          </w:p>
          <w:p w:rsidR="004958AD" w:rsidRDefault="004958AD" w:rsidP="00996225">
            <w:pPr>
              <w:spacing w:after="0"/>
              <w:jc w:val="both"/>
              <w:rPr>
                <w:rFonts w:ascii="Times New Roman" w:hAnsi="Times New Roman" w:cs="Times New Roman"/>
                <w:strike/>
                <w:sz w:val="24"/>
                <w:szCs w:val="24"/>
              </w:rPr>
            </w:pPr>
          </w:p>
          <w:p w:rsidR="004958AD" w:rsidRDefault="004958AD" w:rsidP="00996225">
            <w:pPr>
              <w:spacing w:after="0"/>
              <w:jc w:val="both"/>
              <w:rPr>
                <w:rFonts w:ascii="Times New Roman" w:hAnsi="Times New Roman" w:cs="Times New Roman"/>
                <w:strike/>
                <w:sz w:val="24"/>
                <w:szCs w:val="24"/>
              </w:rPr>
            </w:pPr>
          </w:p>
          <w:p w:rsidR="00996225" w:rsidRDefault="00996225" w:rsidP="00996225">
            <w:pPr>
              <w:spacing w:after="0"/>
              <w:jc w:val="both"/>
              <w:rPr>
                <w:rFonts w:ascii="Times New Roman" w:hAnsi="Times New Roman" w:cs="Times New Roman"/>
                <w:strike/>
                <w:sz w:val="24"/>
                <w:szCs w:val="24"/>
              </w:rPr>
            </w:pPr>
          </w:p>
          <w:p w:rsidR="00996225" w:rsidRDefault="00996225" w:rsidP="00996225">
            <w:pPr>
              <w:spacing w:after="0"/>
              <w:jc w:val="both"/>
              <w:rPr>
                <w:rFonts w:ascii="Times New Roman" w:hAnsi="Times New Roman" w:cs="Times New Roman"/>
                <w:strike/>
                <w:sz w:val="24"/>
                <w:szCs w:val="24"/>
              </w:rPr>
            </w:pPr>
          </w:p>
          <w:p w:rsidR="00996225" w:rsidRDefault="00996225" w:rsidP="00996225">
            <w:pPr>
              <w:spacing w:after="0"/>
              <w:jc w:val="both"/>
              <w:rPr>
                <w:rFonts w:ascii="Times New Roman" w:hAnsi="Times New Roman" w:cs="Times New Roman"/>
                <w:strike/>
                <w:sz w:val="24"/>
                <w:szCs w:val="24"/>
              </w:rPr>
            </w:pPr>
          </w:p>
          <w:p w:rsidR="00996225" w:rsidRDefault="00996225" w:rsidP="00996225">
            <w:pPr>
              <w:spacing w:after="0"/>
              <w:jc w:val="both"/>
              <w:rPr>
                <w:rFonts w:ascii="Times New Roman" w:hAnsi="Times New Roman" w:cs="Times New Roman"/>
                <w:strike/>
                <w:sz w:val="24"/>
                <w:szCs w:val="24"/>
              </w:rPr>
            </w:pPr>
          </w:p>
          <w:p w:rsidR="00996225" w:rsidRDefault="00996225" w:rsidP="00996225">
            <w:pPr>
              <w:spacing w:after="0"/>
              <w:jc w:val="both"/>
              <w:rPr>
                <w:rFonts w:ascii="Times New Roman" w:hAnsi="Times New Roman" w:cs="Times New Roman"/>
                <w:strike/>
                <w:sz w:val="24"/>
                <w:szCs w:val="24"/>
              </w:rPr>
            </w:pPr>
          </w:p>
          <w:p w:rsidR="00996225" w:rsidRDefault="00996225" w:rsidP="00996225">
            <w:pPr>
              <w:spacing w:after="0"/>
              <w:jc w:val="both"/>
              <w:rPr>
                <w:rFonts w:ascii="Times New Roman" w:hAnsi="Times New Roman" w:cs="Times New Roman"/>
                <w:strike/>
                <w:sz w:val="24"/>
                <w:szCs w:val="24"/>
              </w:rPr>
            </w:pPr>
          </w:p>
          <w:p w:rsidR="00996225" w:rsidRDefault="00996225" w:rsidP="00996225">
            <w:pPr>
              <w:spacing w:after="0"/>
              <w:jc w:val="both"/>
              <w:rPr>
                <w:rFonts w:ascii="Times New Roman" w:hAnsi="Times New Roman" w:cs="Times New Roman"/>
                <w:strike/>
                <w:sz w:val="24"/>
                <w:szCs w:val="24"/>
              </w:rPr>
            </w:pPr>
          </w:p>
          <w:p w:rsidR="00996225" w:rsidRDefault="00996225" w:rsidP="00996225">
            <w:pPr>
              <w:spacing w:after="0"/>
              <w:jc w:val="both"/>
              <w:rPr>
                <w:rFonts w:ascii="Times New Roman" w:hAnsi="Times New Roman" w:cs="Times New Roman"/>
                <w:strike/>
                <w:sz w:val="24"/>
                <w:szCs w:val="24"/>
              </w:rPr>
            </w:pPr>
          </w:p>
          <w:p w:rsidR="00EA5279" w:rsidRPr="00A94454" w:rsidRDefault="00EA5279" w:rsidP="00996225">
            <w:pPr>
              <w:spacing w:after="0"/>
              <w:jc w:val="both"/>
              <w:rPr>
                <w:rFonts w:ascii="Times New Roman" w:hAnsi="Times New Roman" w:cs="Times New Roman"/>
                <w:strike/>
                <w:sz w:val="24"/>
                <w:szCs w:val="24"/>
              </w:rPr>
            </w:pPr>
            <w:r w:rsidRPr="00A94454">
              <w:rPr>
                <w:rFonts w:ascii="Times New Roman" w:hAnsi="Times New Roman" w:cs="Times New Roman"/>
                <w:strike/>
                <w:sz w:val="24"/>
                <w:szCs w:val="24"/>
              </w:rPr>
              <w:t>2) Yedek parçaların dağıtımı ve bakım onarım hizmetleri bakımından, seçici dağıtım sisteminin uygulandığı hallerde ek servis noktalarının açılması ile ilgili olarak getirilen doğrudan veya dolaylı yükümlülüklere bu Tebliğ ile tanınan muafiyet uygulanmaz.</w:t>
            </w:r>
          </w:p>
        </w:tc>
      </w:tr>
      <w:tr w:rsidR="009D0058" w:rsidRPr="00A94454" w:rsidTr="00745937">
        <w:trPr>
          <w:trHeight w:val="618"/>
        </w:trPr>
        <w:tc>
          <w:tcPr>
            <w:tcW w:w="4452" w:type="dxa"/>
          </w:tcPr>
          <w:p w:rsidR="00810EE4" w:rsidRPr="00A94454" w:rsidRDefault="009D0058" w:rsidP="00996225">
            <w:pPr>
              <w:autoSpaceDE w:val="0"/>
              <w:autoSpaceDN w:val="0"/>
              <w:adjustRightInd w:val="0"/>
              <w:spacing w:after="0"/>
              <w:jc w:val="both"/>
              <w:rPr>
                <w:rFonts w:ascii="Times New Roman" w:hAnsi="Times New Roman" w:cs="Times New Roman"/>
                <w:b/>
                <w:sz w:val="24"/>
                <w:szCs w:val="24"/>
              </w:rPr>
            </w:pPr>
            <w:r w:rsidRPr="00A94454">
              <w:rPr>
                <w:rFonts w:ascii="Times New Roman" w:hAnsi="Times New Roman" w:cs="Times New Roman"/>
                <w:b/>
                <w:sz w:val="24"/>
                <w:szCs w:val="24"/>
              </w:rPr>
              <w:lastRenderedPageBreak/>
              <w:t>Madde 8</w:t>
            </w:r>
            <w:r w:rsidR="00873B9C">
              <w:rPr>
                <w:rFonts w:ascii="Times New Roman" w:hAnsi="Times New Roman" w:cs="Times New Roman"/>
                <w:b/>
                <w:sz w:val="24"/>
                <w:szCs w:val="24"/>
              </w:rPr>
              <w:t>-</w:t>
            </w:r>
            <w:r w:rsidRPr="00A94454">
              <w:rPr>
                <w:rFonts w:ascii="Times New Roman" w:hAnsi="Times New Roman" w:cs="Times New Roman"/>
                <w:b/>
                <w:sz w:val="24"/>
                <w:szCs w:val="24"/>
              </w:rPr>
              <w:t xml:space="preserve"> Pazar Payının Hesaplanması</w:t>
            </w:r>
          </w:p>
          <w:p w:rsidR="00F85DA1" w:rsidRDefault="00F85DA1" w:rsidP="00996225">
            <w:pPr>
              <w:autoSpaceDE w:val="0"/>
              <w:autoSpaceDN w:val="0"/>
              <w:adjustRightInd w:val="0"/>
              <w:spacing w:after="0"/>
              <w:jc w:val="both"/>
              <w:rPr>
                <w:rFonts w:ascii="Times New Roman" w:hAnsi="Times New Roman" w:cs="Times New Roman"/>
                <w:color w:val="000000"/>
                <w:sz w:val="24"/>
                <w:szCs w:val="24"/>
              </w:rPr>
            </w:pPr>
          </w:p>
          <w:p w:rsidR="00B3212B" w:rsidRPr="00A94454" w:rsidRDefault="00B3212B"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(1) Bu Tebliğ’de geçen pazar payı; </w:t>
            </w:r>
          </w:p>
          <w:p w:rsidR="00B3212B" w:rsidRPr="00A94454" w:rsidRDefault="00B3212B"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a) Yeni motorlu taşıtların dağıtımında, anlaşma konusu mallarla birlikte alıcı tarafından ürünlerin özellikleri, fiyatları ve kullanım amaçları bakımından ikame edilebilir olarak görülen ve yine sağlayıcı tarafından satılan diğer malların adedi üzerinden, </w:t>
            </w:r>
          </w:p>
          <w:p w:rsidR="00B3212B" w:rsidRPr="00A94454" w:rsidRDefault="00B3212B"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b) Yedek parçaların dağıtımında, anlaşma konusu mallarla birlikte alıcı tarafından ürünlerin özellikleri, fiyatları ve kullanım amaçları bakımından ikame edilebilir olarak görülen ve yine sağlayıcı tarafından satılan diğer malların değeri üzerinden, </w:t>
            </w:r>
          </w:p>
          <w:p w:rsidR="00B3212B" w:rsidRPr="00A94454" w:rsidRDefault="00B3212B"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c) Bakım ve onarım hizmetlerinin sunumunda, anlaşma konusu hizmetlerle birlikte alıcı ya da zincir servis tarafından hizmetlerin özellikleri, fiyatları ve kullanım amaçları bakımından ikame edilebilir olarak görülen ve yine sağlayıcı veya ağ </w:t>
            </w:r>
            <w:r w:rsidRPr="00A94454">
              <w:rPr>
                <w:rFonts w:ascii="Times New Roman" w:hAnsi="Times New Roman" w:cs="Times New Roman"/>
                <w:color w:val="000000"/>
                <w:sz w:val="24"/>
                <w:szCs w:val="24"/>
              </w:rPr>
              <w:lastRenderedPageBreak/>
              <w:t xml:space="preserve">kurucusu tarafından sağlanan hizmetlerin değeri üzerinden </w:t>
            </w:r>
          </w:p>
          <w:p w:rsidR="00B3212B" w:rsidRPr="00A94454" w:rsidRDefault="00B3212B" w:rsidP="00996225">
            <w:pPr>
              <w:autoSpaceDE w:val="0"/>
              <w:autoSpaceDN w:val="0"/>
              <w:adjustRightInd w:val="0"/>
              <w:spacing w:after="0"/>
              <w:jc w:val="both"/>
              <w:rPr>
                <w:rFonts w:ascii="Times New Roman" w:hAnsi="Times New Roman" w:cs="Times New Roman"/>
                <w:color w:val="000000"/>
                <w:sz w:val="24"/>
                <w:szCs w:val="24"/>
              </w:rPr>
            </w:pPr>
          </w:p>
          <w:p w:rsidR="00095A12" w:rsidRPr="00A94454" w:rsidRDefault="00B3212B"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hesaplanır.</w:t>
            </w: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 </w:t>
            </w: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(3) Bu Tebliğ’de bulunan %30’luk pazar payı eşiğinin uygulanmasında aşağıdaki kurallar uygulanır: </w:t>
            </w: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a) Pazar payı bir önceki yılın verisi kullanılarak hesaplanır. </w:t>
            </w: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b) Pazar payı başlangıçta %30’dan fazla olmayıp daha sonra %35’i aşmayacak şekilde eşiklerin üzerine çıkarsa muafiyet, pazar payı eşiklerinin ilk aşıldığı yılı takip eden sonraki iki yıl boyunca da geçerli olmaya devam eder. </w:t>
            </w: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c) Pazar payı başlangıçta %30’dan fazla olmayıp daha sonra %35’in üzerine çıkarsa muafiyet, pazar payı eşiklerinin ilk aşıldığı yılı takip eden yıl boyunca da geçerli olmaya devam eder. </w:t>
            </w: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ç) (b) ve (c) bentlerinin sağladığı haklar sürenin iki takvim yılını aşmasına neden olacak şekilde birleştirilemez. </w:t>
            </w:r>
          </w:p>
          <w:p w:rsidR="000450BD" w:rsidRPr="00A94454" w:rsidRDefault="000450BD" w:rsidP="00996225">
            <w:pPr>
              <w:autoSpaceDE w:val="0"/>
              <w:autoSpaceDN w:val="0"/>
              <w:adjustRightInd w:val="0"/>
              <w:spacing w:after="0"/>
              <w:jc w:val="both"/>
              <w:rPr>
                <w:rFonts w:ascii="Times New Roman" w:hAnsi="Times New Roman" w:cs="Times New Roman"/>
                <w:b/>
                <w:sz w:val="24"/>
                <w:szCs w:val="24"/>
              </w:rPr>
            </w:pPr>
          </w:p>
        </w:tc>
        <w:tc>
          <w:tcPr>
            <w:tcW w:w="5641" w:type="dxa"/>
            <w:gridSpan w:val="2"/>
          </w:tcPr>
          <w:p w:rsidR="00F85DA1" w:rsidRDefault="00F85DA1"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095A12" w:rsidRPr="00A94454" w:rsidRDefault="00095A12"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Yeni motorlu taşıtlar ve yedek parçalar bakımından sağlayıcının pazar payının belirlenmesine ilişkin (a)</w:t>
            </w:r>
            <w:r w:rsidR="00810EE4" w:rsidRPr="00A94454">
              <w:rPr>
                <w:rFonts w:ascii="Times New Roman" w:hAnsi="Times New Roman" w:cs="Times New Roman"/>
                <w:sz w:val="24"/>
                <w:szCs w:val="24"/>
              </w:rPr>
              <w:t>, (b)</w:t>
            </w:r>
            <w:r w:rsidRPr="00A94454">
              <w:rPr>
                <w:rFonts w:ascii="Times New Roman" w:hAnsi="Times New Roman" w:cs="Times New Roman"/>
                <w:sz w:val="24"/>
                <w:szCs w:val="24"/>
              </w:rPr>
              <w:t xml:space="preserve"> ve (</w:t>
            </w:r>
            <w:r w:rsidR="00810EE4" w:rsidRPr="00A94454">
              <w:rPr>
                <w:rFonts w:ascii="Times New Roman" w:hAnsi="Times New Roman" w:cs="Times New Roman"/>
                <w:sz w:val="24"/>
                <w:szCs w:val="24"/>
              </w:rPr>
              <w:t>c</w:t>
            </w:r>
            <w:r w:rsidR="00873B9C">
              <w:rPr>
                <w:rFonts w:ascii="Times New Roman" w:hAnsi="Times New Roman" w:cs="Times New Roman"/>
                <w:sz w:val="24"/>
                <w:szCs w:val="24"/>
              </w:rPr>
              <w:t>) ben</w:t>
            </w:r>
            <w:r w:rsidR="00F85DA1">
              <w:rPr>
                <w:rFonts w:ascii="Times New Roman" w:hAnsi="Times New Roman" w:cs="Times New Roman"/>
                <w:sz w:val="24"/>
                <w:szCs w:val="24"/>
              </w:rPr>
              <w:t>t</w:t>
            </w:r>
            <w:r w:rsidR="00873B9C">
              <w:rPr>
                <w:rFonts w:ascii="Times New Roman" w:hAnsi="Times New Roman" w:cs="Times New Roman"/>
                <w:sz w:val="24"/>
                <w:szCs w:val="24"/>
              </w:rPr>
              <w:t xml:space="preserve">lerindeki ifadelerin </w:t>
            </w:r>
            <w:r w:rsidRPr="00A94454">
              <w:rPr>
                <w:rFonts w:ascii="Times New Roman" w:hAnsi="Times New Roman" w:cs="Times New Roman"/>
                <w:sz w:val="24"/>
                <w:szCs w:val="24"/>
              </w:rPr>
              <w:t>düzeltilmesinin uygun olacağı görüşündeyiz.</w:t>
            </w: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4958AD" w:rsidRDefault="004958AD" w:rsidP="00996225">
            <w:pPr>
              <w:spacing w:after="0"/>
              <w:jc w:val="both"/>
              <w:rPr>
                <w:rFonts w:ascii="Times New Roman" w:hAnsi="Times New Roman" w:cs="Times New Roman"/>
                <w:sz w:val="24"/>
                <w:szCs w:val="24"/>
              </w:rPr>
            </w:pPr>
          </w:p>
          <w:p w:rsidR="000450BD" w:rsidRPr="00A94454" w:rsidRDefault="000450BD" w:rsidP="00996225">
            <w:pPr>
              <w:spacing w:after="0"/>
              <w:jc w:val="both"/>
              <w:rPr>
                <w:rFonts w:ascii="Times New Roman" w:hAnsi="Times New Roman" w:cs="Times New Roman"/>
                <w:sz w:val="24"/>
                <w:szCs w:val="24"/>
              </w:rPr>
            </w:pPr>
            <w:r w:rsidRPr="00A94454">
              <w:rPr>
                <w:rFonts w:ascii="Times New Roman" w:hAnsi="Times New Roman" w:cs="Times New Roman"/>
                <w:sz w:val="24"/>
                <w:szCs w:val="24"/>
              </w:rPr>
              <w:t>3) Bu hükümdeki pazar payı eşikleri, 4. maddedeki değişiklik önerimize uygun olarak düzenlenmelidir.</w:t>
            </w:r>
          </w:p>
          <w:p w:rsidR="000450BD" w:rsidRPr="00A94454" w:rsidRDefault="000450BD" w:rsidP="00996225">
            <w:pPr>
              <w:spacing w:after="0"/>
              <w:jc w:val="both"/>
              <w:rPr>
                <w:rFonts w:ascii="Times New Roman" w:hAnsi="Times New Roman" w:cs="Times New Roman"/>
                <w:sz w:val="24"/>
                <w:szCs w:val="24"/>
              </w:rPr>
            </w:pPr>
          </w:p>
        </w:tc>
        <w:tc>
          <w:tcPr>
            <w:tcW w:w="4649" w:type="dxa"/>
          </w:tcPr>
          <w:p w:rsidR="00F85DA1" w:rsidRDefault="00F85DA1" w:rsidP="00996225">
            <w:pPr>
              <w:tabs>
                <w:tab w:val="left" w:pos="12090"/>
              </w:tabs>
              <w:spacing w:after="0"/>
              <w:jc w:val="both"/>
              <w:rPr>
                <w:rFonts w:ascii="Times New Roman" w:hAnsi="Times New Roman" w:cs="Times New Roman"/>
                <w:sz w:val="24"/>
                <w:szCs w:val="24"/>
              </w:rPr>
            </w:pPr>
          </w:p>
          <w:p w:rsidR="004958AD" w:rsidRDefault="004958AD" w:rsidP="00996225">
            <w:pPr>
              <w:tabs>
                <w:tab w:val="left" w:pos="12090"/>
              </w:tabs>
              <w:spacing w:after="0"/>
              <w:jc w:val="both"/>
              <w:rPr>
                <w:rFonts w:ascii="Times New Roman" w:hAnsi="Times New Roman" w:cs="Times New Roman"/>
                <w:sz w:val="24"/>
                <w:szCs w:val="24"/>
              </w:rPr>
            </w:pPr>
          </w:p>
          <w:p w:rsidR="00095A12" w:rsidRPr="00A94454" w:rsidRDefault="00095A12" w:rsidP="00996225">
            <w:pPr>
              <w:tabs>
                <w:tab w:val="left" w:pos="12090"/>
              </w:tabs>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a) Yeni motorlu taşıtların dağıtımında, </w:t>
            </w:r>
            <w:r w:rsidR="006633E3" w:rsidRPr="00A94454">
              <w:rPr>
                <w:rFonts w:ascii="Times New Roman" w:hAnsi="Times New Roman" w:cs="Times New Roman"/>
                <w:sz w:val="24"/>
                <w:szCs w:val="24"/>
                <w:u w:val="single"/>
              </w:rPr>
              <w:t>sağlayıcının</w:t>
            </w:r>
            <w:r w:rsidR="006633E3" w:rsidRPr="00A94454">
              <w:rPr>
                <w:rFonts w:ascii="Times New Roman" w:hAnsi="Times New Roman" w:cs="Times New Roman"/>
                <w:sz w:val="24"/>
                <w:szCs w:val="24"/>
              </w:rPr>
              <w:t xml:space="preserve"> </w:t>
            </w:r>
            <w:r w:rsidRPr="00A94454">
              <w:rPr>
                <w:rFonts w:ascii="Times New Roman" w:hAnsi="Times New Roman" w:cs="Times New Roman"/>
                <w:sz w:val="24"/>
                <w:szCs w:val="24"/>
              </w:rPr>
              <w:t>a</w:t>
            </w:r>
            <w:r w:rsidR="00810EE4" w:rsidRPr="00A94454">
              <w:rPr>
                <w:rFonts w:ascii="Times New Roman" w:hAnsi="Times New Roman" w:cs="Times New Roman"/>
                <w:sz w:val="24"/>
                <w:szCs w:val="24"/>
              </w:rPr>
              <w:t>nlaşma konusu mallarla birlikte</w:t>
            </w:r>
            <w:r w:rsidR="006633E3" w:rsidRPr="00A94454">
              <w:rPr>
                <w:rFonts w:ascii="Times New Roman" w:hAnsi="Times New Roman" w:cs="Times New Roman"/>
                <w:sz w:val="24"/>
                <w:szCs w:val="24"/>
              </w:rPr>
              <w:t xml:space="preserve"> </w:t>
            </w:r>
            <w:r w:rsidRPr="00A94454">
              <w:rPr>
                <w:rFonts w:ascii="Times New Roman" w:hAnsi="Times New Roman" w:cs="Times New Roman"/>
                <w:sz w:val="24"/>
                <w:szCs w:val="24"/>
                <w:u w:val="single"/>
              </w:rPr>
              <w:t>sat</w:t>
            </w:r>
            <w:r w:rsidR="006633E3" w:rsidRPr="00A94454">
              <w:rPr>
                <w:rFonts w:ascii="Times New Roman" w:hAnsi="Times New Roman" w:cs="Times New Roman"/>
                <w:sz w:val="24"/>
                <w:szCs w:val="24"/>
                <w:u w:val="single"/>
              </w:rPr>
              <w:t>t</w:t>
            </w:r>
            <w:r w:rsidRPr="00A94454">
              <w:rPr>
                <w:rFonts w:ascii="Times New Roman" w:hAnsi="Times New Roman" w:cs="Times New Roman"/>
                <w:sz w:val="24"/>
                <w:szCs w:val="24"/>
                <w:u w:val="single"/>
              </w:rPr>
              <w:t>ı</w:t>
            </w:r>
            <w:r w:rsidR="006633E3" w:rsidRPr="00A94454">
              <w:rPr>
                <w:rFonts w:ascii="Times New Roman" w:hAnsi="Times New Roman" w:cs="Times New Roman"/>
                <w:sz w:val="24"/>
                <w:szCs w:val="24"/>
                <w:u w:val="single"/>
              </w:rPr>
              <w:t>ğı</w:t>
            </w:r>
            <w:r w:rsidRPr="00A94454">
              <w:rPr>
                <w:rFonts w:ascii="Times New Roman" w:hAnsi="Times New Roman" w:cs="Times New Roman"/>
                <w:sz w:val="24"/>
                <w:szCs w:val="24"/>
                <w:u w:val="single"/>
              </w:rPr>
              <w:t xml:space="preserve"> ve alıcıların</w:t>
            </w:r>
            <w:r w:rsidRPr="00A94454">
              <w:rPr>
                <w:rFonts w:ascii="Times New Roman" w:hAnsi="Times New Roman" w:cs="Times New Roman"/>
                <w:sz w:val="24"/>
                <w:szCs w:val="24"/>
              </w:rPr>
              <w:t xml:space="preserve"> </w:t>
            </w:r>
            <w:r w:rsidR="00B3212B" w:rsidRPr="00A94454">
              <w:rPr>
                <w:rFonts w:ascii="Times New Roman" w:hAnsi="Times New Roman" w:cs="Times New Roman"/>
                <w:strike/>
                <w:color w:val="000000"/>
                <w:sz w:val="24"/>
                <w:szCs w:val="24"/>
              </w:rPr>
              <w:t>alıcı tarafından ürünlerin</w:t>
            </w:r>
            <w:r w:rsidR="00B3212B" w:rsidRPr="00A94454">
              <w:rPr>
                <w:rFonts w:ascii="Times New Roman" w:hAnsi="Times New Roman" w:cs="Times New Roman"/>
                <w:color w:val="000000"/>
                <w:sz w:val="24"/>
                <w:szCs w:val="24"/>
              </w:rPr>
              <w:t xml:space="preserve"> </w:t>
            </w:r>
            <w:r w:rsidRPr="00A94454">
              <w:rPr>
                <w:rFonts w:ascii="Times New Roman" w:hAnsi="Times New Roman" w:cs="Times New Roman"/>
                <w:sz w:val="24"/>
                <w:szCs w:val="24"/>
              </w:rPr>
              <w:t xml:space="preserve">özellikleri, fiyatları ve kullanım amaçları bakımından ikame edilebilir olarak </w:t>
            </w:r>
            <w:r w:rsidRPr="00A94454">
              <w:rPr>
                <w:rFonts w:ascii="Times New Roman" w:hAnsi="Times New Roman" w:cs="Times New Roman"/>
                <w:strike/>
                <w:sz w:val="24"/>
                <w:szCs w:val="24"/>
              </w:rPr>
              <w:t>gör</w:t>
            </w:r>
            <w:r w:rsidR="00B3212B" w:rsidRPr="00A94454">
              <w:rPr>
                <w:rFonts w:ascii="Times New Roman" w:hAnsi="Times New Roman" w:cs="Times New Roman"/>
                <w:strike/>
                <w:sz w:val="24"/>
                <w:szCs w:val="24"/>
              </w:rPr>
              <w:t xml:space="preserve">ülen </w:t>
            </w:r>
            <w:r w:rsidR="00B3212B" w:rsidRPr="00A94454">
              <w:rPr>
                <w:rFonts w:ascii="Times New Roman" w:hAnsi="Times New Roman" w:cs="Times New Roman"/>
                <w:sz w:val="24"/>
                <w:szCs w:val="24"/>
                <w:u w:val="single"/>
              </w:rPr>
              <w:t>gör</w:t>
            </w:r>
            <w:r w:rsidRPr="00A94454">
              <w:rPr>
                <w:rFonts w:ascii="Times New Roman" w:hAnsi="Times New Roman" w:cs="Times New Roman"/>
                <w:sz w:val="24"/>
                <w:szCs w:val="24"/>
                <w:u w:val="single"/>
              </w:rPr>
              <w:t xml:space="preserve">dükleri </w:t>
            </w:r>
            <w:r w:rsidR="008535A7" w:rsidRPr="00A94454">
              <w:rPr>
                <w:rFonts w:ascii="Times New Roman" w:hAnsi="Times New Roman" w:cs="Times New Roman"/>
                <w:sz w:val="24"/>
                <w:szCs w:val="24"/>
                <w:u w:val="single"/>
              </w:rPr>
              <w:t xml:space="preserve">(sağlayıcının) </w:t>
            </w:r>
            <w:r w:rsidR="00B3212B" w:rsidRPr="00A94454">
              <w:rPr>
                <w:rFonts w:ascii="Times New Roman" w:hAnsi="Times New Roman" w:cs="Times New Roman"/>
                <w:strike/>
                <w:color w:val="000000"/>
                <w:sz w:val="24"/>
                <w:szCs w:val="24"/>
              </w:rPr>
              <w:t>ve yine sağlayıcı tarafından satılan</w:t>
            </w:r>
            <w:r w:rsidR="00B3212B" w:rsidRPr="00A94454">
              <w:rPr>
                <w:rFonts w:ascii="Times New Roman" w:hAnsi="Times New Roman" w:cs="Times New Roman"/>
                <w:color w:val="000000"/>
                <w:sz w:val="24"/>
                <w:szCs w:val="24"/>
              </w:rPr>
              <w:t xml:space="preserve"> </w:t>
            </w:r>
            <w:r w:rsidR="008535A7" w:rsidRPr="00A94454">
              <w:rPr>
                <w:rFonts w:ascii="Times New Roman" w:hAnsi="Times New Roman" w:cs="Times New Roman"/>
                <w:sz w:val="24"/>
                <w:szCs w:val="24"/>
              </w:rPr>
              <w:t xml:space="preserve">diğer </w:t>
            </w:r>
            <w:r w:rsidR="008535A7" w:rsidRPr="00A94454">
              <w:rPr>
                <w:rFonts w:ascii="Times New Roman" w:hAnsi="Times New Roman" w:cs="Times New Roman"/>
                <w:sz w:val="24"/>
                <w:szCs w:val="24"/>
                <w:u w:val="single"/>
              </w:rPr>
              <w:t>malları ile</w:t>
            </w:r>
            <w:r w:rsidR="00B3212B" w:rsidRPr="00A94454">
              <w:rPr>
                <w:rFonts w:ascii="Times New Roman" w:hAnsi="Times New Roman" w:cs="Times New Roman"/>
                <w:sz w:val="24"/>
                <w:szCs w:val="24"/>
                <w:u w:val="single"/>
              </w:rPr>
              <w:t xml:space="preserve"> </w:t>
            </w:r>
            <w:r w:rsidR="003D7867" w:rsidRPr="00A94454">
              <w:rPr>
                <w:rFonts w:ascii="Times New Roman" w:hAnsi="Times New Roman" w:cs="Times New Roman"/>
                <w:sz w:val="24"/>
                <w:szCs w:val="24"/>
                <w:u w:val="single"/>
              </w:rPr>
              <w:t>anlaşma konusu</w:t>
            </w:r>
            <w:r w:rsidR="003D7867" w:rsidRPr="00A94454">
              <w:rPr>
                <w:rFonts w:ascii="Times New Roman" w:hAnsi="Times New Roman" w:cs="Times New Roman"/>
                <w:sz w:val="24"/>
                <w:szCs w:val="24"/>
              </w:rPr>
              <w:t xml:space="preserve"> mallar</w:t>
            </w:r>
            <w:r w:rsidR="008535A7" w:rsidRPr="00A94454">
              <w:rPr>
                <w:rFonts w:ascii="Times New Roman" w:hAnsi="Times New Roman" w:cs="Times New Roman"/>
                <w:sz w:val="24"/>
                <w:szCs w:val="24"/>
              </w:rPr>
              <w:t xml:space="preserve">ın </w:t>
            </w:r>
            <w:r w:rsidR="008535A7" w:rsidRPr="00A94454">
              <w:rPr>
                <w:rFonts w:ascii="Times New Roman" w:hAnsi="Times New Roman" w:cs="Times New Roman"/>
                <w:sz w:val="24"/>
                <w:szCs w:val="24"/>
                <w:u w:val="single"/>
              </w:rPr>
              <w:t>toplam</w:t>
            </w:r>
            <w:r w:rsidR="003D7867" w:rsidRPr="00A94454">
              <w:rPr>
                <w:rFonts w:ascii="Times New Roman" w:hAnsi="Times New Roman" w:cs="Times New Roman"/>
                <w:sz w:val="24"/>
                <w:szCs w:val="24"/>
              </w:rPr>
              <w:t xml:space="preserve"> </w:t>
            </w:r>
            <w:r w:rsidR="00810EE4" w:rsidRPr="00A94454">
              <w:rPr>
                <w:rFonts w:ascii="Times New Roman" w:hAnsi="Times New Roman" w:cs="Times New Roman"/>
                <w:sz w:val="24"/>
                <w:szCs w:val="24"/>
              </w:rPr>
              <w:t>adedi üzerinden</w:t>
            </w:r>
            <w:r w:rsidRPr="00A94454">
              <w:rPr>
                <w:rFonts w:ascii="Times New Roman" w:hAnsi="Times New Roman" w:cs="Times New Roman"/>
                <w:sz w:val="24"/>
                <w:szCs w:val="24"/>
              </w:rPr>
              <w:t>,</w:t>
            </w:r>
          </w:p>
          <w:p w:rsidR="00036454" w:rsidRPr="00A94454" w:rsidRDefault="00095A12" w:rsidP="00996225">
            <w:pPr>
              <w:tabs>
                <w:tab w:val="left" w:pos="12090"/>
              </w:tabs>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b) </w:t>
            </w:r>
            <w:r w:rsidR="00810EE4" w:rsidRPr="00A94454">
              <w:rPr>
                <w:rFonts w:ascii="Times New Roman" w:hAnsi="Times New Roman" w:cs="Times New Roman"/>
                <w:sz w:val="24"/>
                <w:szCs w:val="24"/>
              </w:rPr>
              <w:t xml:space="preserve">Yedek parçaların dağıtımında, </w:t>
            </w:r>
            <w:r w:rsidR="00036454" w:rsidRPr="00A94454">
              <w:rPr>
                <w:rFonts w:ascii="Times New Roman" w:hAnsi="Times New Roman" w:cs="Times New Roman"/>
                <w:sz w:val="24"/>
                <w:szCs w:val="24"/>
                <w:u w:val="single"/>
              </w:rPr>
              <w:t xml:space="preserve">sağlayıcının </w:t>
            </w:r>
            <w:r w:rsidR="00810EE4" w:rsidRPr="00A94454">
              <w:rPr>
                <w:rFonts w:ascii="Times New Roman" w:hAnsi="Times New Roman" w:cs="Times New Roman"/>
                <w:sz w:val="24"/>
                <w:szCs w:val="24"/>
              </w:rPr>
              <w:t xml:space="preserve">anlaşma konusu mallarla birlikte </w:t>
            </w:r>
            <w:r w:rsidR="00B3212B" w:rsidRPr="00A94454">
              <w:rPr>
                <w:rFonts w:ascii="Times New Roman" w:hAnsi="Times New Roman" w:cs="Times New Roman"/>
                <w:sz w:val="24"/>
                <w:szCs w:val="24"/>
                <w:u w:val="single"/>
              </w:rPr>
              <w:t>sattığı ve alıcıların</w:t>
            </w:r>
            <w:r w:rsidR="00B3212B" w:rsidRPr="00A94454">
              <w:rPr>
                <w:rFonts w:ascii="Times New Roman" w:hAnsi="Times New Roman" w:cs="Times New Roman"/>
                <w:sz w:val="24"/>
                <w:szCs w:val="24"/>
              </w:rPr>
              <w:t xml:space="preserve"> </w:t>
            </w:r>
            <w:r w:rsidR="00B3212B" w:rsidRPr="00A94454">
              <w:rPr>
                <w:rFonts w:ascii="Times New Roman" w:hAnsi="Times New Roman" w:cs="Times New Roman"/>
                <w:strike/>
                <w:color w:val="000000"/>
                <w:sz w:val="24"/>
                <w:szCs w:val="24"/>
              </w:rPr>
              <w:t>alıcı tarafından ürünlerin</w:t>
            </w:r>
            <w:r w:rsidR="00B3212B" w:rsidRPr="00A94454">
              <w:rPr>
                <w:rFonts w:ascii="Times New Roman" w:hAnsi="Times New Roman" w:cs="Times New Roman"/>
                <w:color w:val="000000"/>
                <w:sz w:val="24"/>
                <w:szCs w:val="24"/>
              </w:rPr>
              <w:t xml:space="preserve"> </w:t>
            </w:r>
            <w:r w:rsidR="00810EE4" w:rsidRPr="00A94454">
              <w:rPr>
                <w:rFonts w:ascii="Times New Roman" w:hAnsi="Times New Roman" w:cs="Times New Roman"/>
                <w:sz w:val="24"/>
                <w:szCs w:val="24"/>
              </w:rPr>
              <w:t xml:space="preserve">özellikleri, </w:t>
            </w:r>
            <w:r w:rsidR="00B3212B" w:rsidRPr="00A94454">
              <w:rPr>
                <w:rFonts w:ascii="Times New Roman" w:hAnsi="Times New Roman" w:cs="Times New Roman"/>
                <w:sz w:val="24"/>
                <w:szCs w:val="24"/>
              </w:rPr>
              <w:t xml:space="preserve">fiyatları ve kullanım amaçları bakımından ikame edilebilir olarak </w:t>
            </w:r>
            <w:r w:rsidR="00B3212B" w:rsidRPr="00A94454">
              <w:rPr>
                <w:rFonts w:ascii="Times New Roman" w:hAnsi="Times New Roman" w:cs="Times New Roman"/>
                <w:strike/>
                <w:sz w:val="24"/>
                <w:szCs w:val="24"/>
              </w:rPr>
              <w:t xml:space="preserve">görülen </w:t>
            </w:r>
            <w:r w:rsidR="00B3212B" w:rsidRPr="00A94454">
              <w:rPr>
                <w:rFonts w:ascii="Times New Roman" w:hAnsi="Times New Roman" w:cs="Times New Roman"/>
                <w:sz w:val="24"/>
                <w:szCs w:val="24"/>
                <w:u w:val="single"/>
              </w:rPr>
              <w:t xml:space="preserve">gördükleri (sağlayıcının) </w:t>
            </w:r>
            <w:r w:rsidR="00B3212B" w:rsidRPr="00A94454">
              <w:rPr>
                <w:rFonts w:ascii="Times New Roman" w:hAnsi="Times New Roman" w:cs="Times New Roman"/>
                <w:strike/>
                <w:color w:val="000000"/>
                <w:sz w:val="24"/>
                <w:szCs w:val="24"/>
              </w:rPr>
              <w:t>ve yine sağlayıcı tarafından satılan</w:t>
            </w:r>
            <w:r w:rsidR="00B3212B" w:rsidRPr="00A94454">
              <w:rPr>
                <w:rFonts w:ascii="Times New Roman" w:hAnsi="Times New Roman" w:cs="Times New Roman"/>
                <w:color w:val="000000"/>
                <w:sz w:val="24"/>
                <w:szCs w:val="24"/>
              </w:rPr>
              <w:t xml:space="preserve"> </w:t>
            </w:r>
            <w:r w:rsidR="00B3212B" w:rsidRPr="00A94454">
              <w:rPr>
                <w:rFonts w:ascii="Times New Roman" w:hAnsi="Times New Roman" w:cs="Times New Roman"/>
                <w:sz w:val="24"/>
                <w:szCs w:val="24"/>
              </w:rPr>
              <w:t xml:space="preserve">diğer </w:t>
            </w:r>
            <w:r w:rsidR="00B3212B" w:rsidRPr="00A94454">
              <w:rPr>
                <w:rFonts w:ascii="Times New Roman" w:hAnsi="Times New Roman" w:cs="Times New Roman"/>
                <w:sz w:val="24"/>
                <w:szCs w:val="24"/>
                <w:u w:val="single"/>
              </w:rPr>
              <w:t>malları ile anlaşma konusu</w:t>
            </w:r>
            <w:r w:rsidR="00B3212B" w:rsidRPr="00A94454">
              <w:rPr>
                <w:rFonts w:ascii="Times New Roman" w:hAnsi="Times New Roman" w:cs="Times New Roman"/>
                <w:sz w:val="24"/>
                <w:szCs w:val="24"/>
              </w:rPr>
              <w:t xml:space="preserve"> malların </w:t>
            </w:r>
            <w:r w:rsidR="00B3212B" w:rsidRPr="00A94454">
              <w:rPr>
                <w:rFonts w:ascii="Times New Roman" w:hAnsi="Times New Roman" w:cs="Times New Roman"/>
                <w:sz w:val="24"/>
                <w:szCs w:val="24"/>
                <w:u w:val="single"/>
              </w:rPr>
              <w:t>toplam</w:t>
            </w:r>
            <w:r w:rsidR="00B3212B" w:rsidRPr="00A94454">
              <w:rPr>
                <w:rFonts w:ascii="Times New Roman" w:hAnsi="Times New Roman" w:cs="Times New Roman"/>
                <w:sz w:val="24"/>
                <w:szCs w:val="24"/>
              </w:rPr>
              <w:t xml:space="preserve"> adedi üzerinden</w:t>
            </w:r>
          </w:p>
          <w:p w:rsidR="00810EE4" w:rsidRPr="00A94454" w:rsidRDefault="00810EE4" w:rsidP="00996225">
            <w:pPr>
              <w:tabs>
                <w:tab w:val="left" w:pos="12090"/>
              </w:tabs>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c) Bakım ve onarım hizmetlerinin </w:t>
            </w:r>
            <w:r w:rsidRPr="00A94454">
              <w:rPr>
                <w:rFonts w:ascii="Times New Roman" w:hAnsi="Times New Roman" w:cs="Times New Roman"/>
                <w:strike/>
                <w:sz w:val="24"/>
                <w:szCs w:val="24"/>
              </w:rPr>
              <w:t>sağlanmasında</w:t>
            </w:r>
            <w:r w:rsidRPr="00A94454">
              <w:rPr>
                <w:rFonts w:ascii="Times New Roman" w:hAnsi="Times New Roman" w:cs="Times New Roman"/>
                <w:sz w:val="24"/>
                <w:szCs w:val="24"/>
              </w:rPr>
              <w:t xml:space="preserve">, </w:t>
            </w:r>
            <w:r w:rsidR="00B3212B" w:rsidRPr="00A94454">
              <w:rPr>
                <w:rFonts w:ascii="Times New Roman" w:hAnsi="Times New Roman" w:cs="Times New Roman"/>
                <w:sz w:val="24"/>
                <w:szCs w:val="24"/>
                <w:u w:val="single"/>
              </w:rPr>
              <w:t>sunulmasında</w:t>
            </w:r>
            <w:r w:rsidR="00B3212B" w:rsidRPr="00A94454">
              <w:rPr>
                <w:rFonts w:ascii="Times New Roman" w:hAnsi="Times New Roman" w:cs="Times New Roman"/>
                <w:sz w:val="24"/>
                <w:szCs w:val="24"/>
              </w:rPr>
              <w:t xml:space="preserve"> </w:t>
            </w:r>
            <w:r w:rsidRPr="00A94454">
              <w:rPr>
                <w:rFonts w:ascii="Times New Roman" w:hAnsi="Times New Roman" w:cs="Times New Roman"/>
                <w:sz w:val="24"/>
                <w:szCs w:val="24"/>
              </w:rPr>
              <w:t xml:space="preserve">anlaşma konusu hizmetlerle birlikte </w:t>
            </w:r>
            <w:r w:rsidR="009A733F" w:rsidRPr="00A94454">
              <w:rPr>
                <w:rFonts w:ascii="Times New Roman" w:hAnsi="Times New Roman" w:cs="Times New Roman"/>
                <w:strike/>
                <w:color w:val="000000"/>
                <w:sz w:val="24"/>
                <w:szCs w:val="24"/>
              </w:rPr>
              <w:t>alıcı ya da zincir servis tarafından hizmetlerin</w:t>
            </w:r>
            <w:r w:rsidR="009A733F" w:rsidRPr="00A94454">
              <w:rPr>
                <w:rFonts w:ascii="Times New Roman" w:hAnsi="Times New Roman" w:cs="Times New Roman"/>
                <w:color w:val="000000"/>
                <w:sz w:val="24"/>
                <w:szCs w:val="24"/>
              </w:rPr>
              <w:t xml:space="preserve"> </w:t>
            </w:r>
            <w:r w:rsidRPr="00A94454">
              <w:rPr>
                <w:rFonts w:ascii="Times New Roman" w:hAnsi="Times New Roman" w:cs="Times New Roman"/>
                <w:sz w:val="24"/>
                <w:szCs w:val="24"/>
                <w:u w:val="single"/>
              </w:rPr>
              <w:t xml:space="preserve">sağlayıcı veya </w:t>
            </w:r>
            <w:r w:rsidRPr="00A94454">
              <w:rPr>
                <w:rFonts w:ascii="Times New Roman" w:hAnsi="Times New Roman" w:cs="Times New Roman"/>
                <w:sz w:val="24"/>
                <w:szCs w:val="24"/>
                <w:u w:val="single"/>
              </w:rPr>
              <w:lastRenderedPageBreak/>
              <w:t xml:space="preserve">ağ </w:t>
            </w:r>
            <w:proofErr w:type="gramStart"/>
            <w:r w:rsidRPr="00A94454">
              <w:rPr>
                <w:rFonts w:ascii="Times New Roman" w:hAnsi="Times New Roman" w:cs="Times New Roman"/>
                <w:sz w:val="24"/>
                <w:szCs w:val="24"/>
                <w:u w:val="single"/>
              </w:rPr>
              <w:t>kurucusu</w:t>
            </w:r>
            <w:r w:rsidR="00CD6E88" w:rsidRPr="00A94454">
              <w:rPr>
                <w:rFonts w:ascii="Times New Roman" w:hAnsi="Times New Roman" w:cs="Times New Roman"/>
                <w:sz w:val="24"/>
                <w:szCs w:val="24"/>
                <w:u w:val="single"/>
              </w:rPr>
              <w:t xml:space="preserve">nun </w:t>
            </w:r>
            <w:r w:rsidRPr="00A94454">
              <w:rPr>
                <w:rFonts w:ascii="Times New Roman" w:hAnsi="Times New Roman" w:cs="Times New Roman"/>
                <w:sz w:val="24"/>
                <w:szCs w:val="24"/>
                <w:u w:val="single"/>
              </w:rPr>
              <w:t xml:space="preserve"> </w:t>
            </w:r>
            <w:r w:rsidR="00CD6E88" w:rsidRPr="00A94454">
              <w:rPr>
                <w:rFonts w:ascii="Times New Roman" w:hAnsi="Times New Roman" w:cs="Times New Roman"/>
                <w:sz w:val="24"/>
                <w:szCs w:val="24"/>
                <w:u w:val="single"/>
              </w:rPr>
              <w:t>verdikleri</w:t>
            </w:r>
            <w:proofErr w:type="gramEnd"/>
            <w:r w:rsidRPr="00A94454">
              <w:rPr>
                <w:rFonts w:ascii="Times New Roman" w:hAnsi="Times New Roman" w:cs="Times New Roman"/>
                <w:sz w:val="24"/>
                <w:szCs w:val="24"/>
                <w:u w:val="single"/>
              </w:rPr>
              <w:t xml:space="preserve"> ve alıcıların veya zincir servislerin</w:t>
            </w:r>
            <w:r w:rsidRPr="00A94454">
              <w:rPr>
                <w:rFonts w:ascii="Times New Roman" w:hAnsi="Times New Roman" w:cs="Times New Roman"/>
                <w:sz w:val="24"/>
                <w:szCs w:val="24"/>
              </w:rPr>
              <w:t xml:space="preserve"> özellikleri, fiyatları ve kullanım amaçları bakımından ikame edilebilir olarak </w:t>
            </w:r>
            <w:r w:rsidR="009A733F" w:rsidRPr="00A94454">
              <w:rPr>
                <w:rFonts w:ascii="Times New Roman" w:hAnsi="Times New Roman" w:cs="Times New Roman"/>
                <w:strike/>
                <w:color w:val="000000"/>
                <w:sz w:val="24"/>
                <w:szCs w:val="24"/>
              </w:rPr>
              <w:t>görülen ve yine sağlayıcı veya ağ kurucusu tarafından sağlanan</w:t>
            </w:r>
            <w:r w:rsidR="009A733F" w:rsidRPr="00A94454">
              <w:rPr>
                <w:rFonts w:ascii="Times New Roman" w:hAnsi="Times New Roman" w:cs="Times New Roman"/>
                <w:color w:val="000000"/>
                <w:sz w:val="24"/>
                <w:szCs w:val="24"/>
              </w:rPr>
              <w:t xml:space="preserve"> </w:t>
            </w:r>
            <w:r w:rsidRPr="00A94454">
              <w:rPr>
                <w:rFonts w:ascii="Times New Roman" w:hAnsi="Times New Roman" w:cs="Times New Roman"/>
                <w:sz w:val="24"/>
                <w:szCs w:val="24"/>
                <w:u w:val="single"/>
              </w:rPr>
              <w:t>gördükleri diğer</w:t>
            </w:r>
            <w:r w:rsidRPr="00A94454">
              <w:rPr>
                <w:rFonts w:ascii="Times New Roman" w:hAnsi="Times New Roman" w:cs="Times New Roman"/>
                <w:sz w:val="24"/>
                <w:szCs w:val="24"/>
              </w:rPr>
              <w:t xml:space="preserve"> hizmetlerin değeri üzerinden</w:t>
            </w:r>
          </w:p>
          <w:p w:rsidR="00095A12" w:rsidRPr="00A94454" w:rsidRDefault="00810EE4" w:rsidP="00996225">
            <w:pPr>
              <w:tabs>
                <w:tab w:val="left" w:pos="12090"/>
              </w:tabs>
              <w:spacing w:after="0"/>
              <w:jc w:val="both"/>
              <w:rPr>
                <w:rFonts w:ascii="Times New Roman" w:hAnsi="Times New Roman" w:cs="Times New Roman"/>
                <w:sz w:val="24"/>
                <w:szCs w:val="24"/>
              </w:rPr>
            </w:pPr>
            <w:r w:rsidRPr="00A94454">
              <w:rPr>
                <w:rFonts w:ascii="Times New Roman" w:hAnsi="Times New Roman" w:cs="Times New Roman"/>
                <w:sz w:val="24"/>
                <w:szCs w:val="24"/>
              </w:rPr>
              <w:t xml:space="preserve">hesaplanır.  </w:t>
            </w:r>
          </w:p>
          <w:p w:rsidR="000450BD" w:rsidRPr="00A94454" w:rsidRDefault="000450BD" w:rsidP="00996225">
            <w:pPr>
              <w:autoSpaceDE w:val="0"/>
              <w:autoSpaceDN w:val="0"/>
              <w:adjustRightInd w:val="0"/>
              <w:spacing w:after="0"/>
              <w:jc w:val="both"/>
              <w:rPr>
                <w:rFonts w:ascii="Times New Roman" w:hAnsi="Times New Roman" w:cs="Times New Roman"/>
                <w:color w:val="000000"/>
                <w:sz w:val="24"/>
                <w:szCs w:val="24"/>
              </w:rPr>
            </w:pPr>
            <w:r w:rsidRPr="00A94454">
              <w:rPr>
                <w:rFonts w:ascii="Times New Roman" w:hAnsi="Times New Roman" w:cs="Times New Roman"/>
                <w:color w:val="000000"/>
                <w:sz w:val="24"/>
                <w:szCs w:val="24"/>
              </w:rPr>
              <w:t xml:space="preserve">(...) </w:t>
            </w:r>
          </w:p>
          <w:p w:rsidR="000450BD" w:rsidRPr="00A94454" w:rsidRDefault="000450BD" w:rsidP="00996225">
            <w:pPr>
              <w:tabs>
                <w:tab w:val="left" w:pos="12090"/>
              </w:tabs>
              <w:spacing w:after="0"/>
              <w:jc w:val="both"/>
              <w:rPr>
                <w:rFonts w:ascii="Times New Roman" w:hAnsi="Times New Roman" w:cs="Times New Roman"/>
                <w:sz w:val="24"/>
                <w:szCs w:val="24"/>
              </w:rPr>
            </w:pPr>
          </w:p>
          <w:p w:rsidR="00F85DA1" w:rsidRDefault="00F85DA1" w:rsidP="00996225">
            <w:pPr>
              <w:widowControl w:val="0"/>
              <w:overflowPunct w:val="0"/>
              <w:adjustRightInd w:val="0"/>
              <w:spacing w:after="0"/>
              <w:jc w:val="both"/>
              <w:rPr>
                <w:rFonts w:ascii="Times New Roman" w:hAnsi="Times New Roman" w:cs="Times New Roman"/>
                <w:spacing w:val="-2"/>
                <w:sz w:val="24"/>
                <w:szCs w:val="24"/>
              </w:rPr>
            </w:pPr>
          </w:p>
          <w:p w:rsidR="000450BD" w:rsidRPr="00A94454" w:rsidRDefault="000450BD" w:rsidP="00996225">
            <w:pPr>
              <w:widowControl w:val="0"/>
              <w:overflowPunct w:val="0"/>
              <w:adjustRightInd w:val="0"/>
              <w:spacing w:after="0"/>
              <w:jc w:val="both"/>
              <w:rPr>
                <w:rFonts w:ascii="Times New Roman" w:hAnsi="Times New Roman" w:cs="Times New Roman"/>
                <w:spacing w:val="-2"/>
                <w:sz w:val="24"/>
                <w:szCs w:val="24"/>
              </w:rPr>
            </w:pPr>
            <w:r w:rsidRPr="00A94454">
              <w:rPr>
                <w:rFonts w:ascii="Times New Roman" w:hAnsi="Times New Roman" w:cs="Times New Roman"/>
                <w:spacing w:val="-2"/>
                <w:sz w:val="24"/>
                <w:szCs w:val="24"/>
              </w:rPr>
              <w:t>(3) Bu Tebliğ’de bulunan %</w:t>
            </w:r>
            <w:r w:rsidRPr="00A94454">
              <w:rPr>
                <w:rFonts w:ascii="Times New Roman" w:hAnsi="Times New Roman" w:cs="Times New Roman"/>
                <w:spacing w:val="-2"/>
                <w:sz w:val="24"/>
                <w:szCs w:val="24"/>
                <w:u w:val="single"/>
              </w:rPr>
              <w:t>40</w:t>
            </w:r>
            <w:r w:rsidRPr="00A94454">
              <w:rPr>
                <w:rFonts w:ascii="Times New Roman" w:hAnsi="Times New Roman" w:cs="Times New Roman"/>
                <w:spacing w:val="-2"/>
                <w:sz w:val="24"/>
                <w:szCs w:val="24"/>
              </w:rPr>
              <w:t>’lık pazar payı eşiğinin uygulanmasında aşağıdaki kurallar uygulanır:</w:t>
            </w:r>
          </w:p>
          <w:p w:rsidR="000450BD" w:rsidRPr="00A94454" w:rsidRDefault="000450BD" w:rsidP="00996225">
            <w:pPr>
              <w:widowControl w:val="0"/>
              <w:overflowPunct w:val="0"/>
              <w:adjustRightInd w:val="0"/>
              <w:spacing w:after="0"/>
              <w:jc w:val="both"/>
              <w:rPr>
                <w:rFonts w:ascii="Times New Roman" w:hAnsi="Times New Roman" w:cs="Times New Roman"/>
                <w:spacing w:val="-2"/>
                <w:sz w:val="24"/>
                <w:szCs w:val="24"/>
              </w:rPr>
            </w:pPr>
            <w:r w:rsidRPr="00A94454">
              <w:rPr>
                <w:rFonts w:ascii="Times New Roman" w:hAnsi="Times New Roman" w:cs="Times New Roman"/>
                <w:spacing w:val="-2"/>
                <w:sz w:val="24"/>
                <w:szCs w:val="24"/>
              </w:rPr>
              <w:t>a) Pazar payı bir önceki yılın verisi kullanılarak hesaplanır.</w:t>
            </w:r>
          </w:p>
          <w:p w:rsidR="000450BD" w:rsidRPr="00A94454" w:rsidRDefault="000450BD" w:rsidP="00996225">
            <w:pPr>
              <w:widowControl w:val="0"/>
              <w:overflowPunct w:val="0"/>
              <w:adjustRightInd w:val="0"/>
              <w:spacing w:after="0"/>
              <w:jc w:val="both"/>
              <w:rPr>
                <w:rFonts w:ascii="Times New Roman" w:hAnsi="Times New Roman" w:cs="Times New Roman"/>
                <w:spacing w:val="-2"/>
                <w:sz w:val="24"/>
                <w:szCs w:val="24"/>
              </w:rPr>
            </w:pPr>
            <w:r w:rsidRPr="00A94454">
              <w:rPr>
                <w:rFonts w:ascii="Times New Roman" w:hAnsi="Times New Roman" w:cs="Times New Roman"/>
                <w:spacing w:val="-2"/>
                <w:sz w:val="24"/>
                <w:szCs w:val="24"/>
              </w:rPr>
              <w:t>b) Pazar payı başlangıçta %</w:t>
            </w:r>
            <w:r w:rsidRPr="00A94454">
              <w:rPr>
                <w:rFonts w:ascii="Times New Roman" w:hAnsi="Times New Roman" w:cs="Times New Roman"/>
                <w:spacing w:val="-2"/>
                <w:sz w:val="24"/>
                <w:szCs w:val="24"/>
                <w:u w:val="single"/>
              </w:rPr>
              <w:t>40</w:t>
            </w:r>
            <w:r w:rsidRPr="00A94454">
              <w:rPr>
                <w:rFonts w:ascii="Times New Roman" w:hAnsi="Times New Roman" w:cs="Times New Roman"/>
                <w:spacing w:val="-2"/>
                <w:sz w:val="24"/>
                <w:szCs w:val="24"/>
              </w:rPr>
              <w:t>’tan fazla olmayıp daha sonra %</w:t>
            </w:r>
            <w:r w:rsidRPr="00A94454">
              <w:rPr>
                <w:rFonts w:ascii="Times New Roman" w:hAnsi="Times New Roman" w:cs="Times New Roman"/>
                <w:spacing w:val="-2"/>
                <w:sz w:val="24"/>
                <w:szCs w:val="24"/>
                <w:u w:val="single"/>
              </w:rPr>
              <w:t>45</w:t>
            </w:r>
            <w:r w:rsidRPr="00A94454">
              <w:rPr>
                <w:rFonts w:ascii="Times New Roman" w:hAnsi="Times New Roman" w:cs="Times New Roman"/>
                <w:spacing w:val="-2"/>
                <w:sz w:val="24"/>
                <w:szCs w:val="24"/>
              </w:rPr>
              <w:t>’i aşmayacak şekilde eşiklerin üzerine çıkarsa muafiyet, pazar payı eşiklerinin ilk aşıldığı yılı takip eden sonraki iki yıl boyunca da geçerli olmaya devam eder.</w:t>
            </w:r>
          </w:p>
          <w:p w:rsidR="000450BD" w:rsidRPr="00A94454" w:rsidRDefault="000450BD" w:rsidP="00996225">
            <w:pPr>
              <w:tabs>
                <w:tab w:val="left" w:pos="12090"/>
              </w:tabs>
              <w:spacing w:after="0"/>
              <w:jc w:val="both"/>
              <w:rPr>
                <w:rFonts w:ascii="Times New Roman" w:hAnsi="Times New Roman" w:cs="Times New Roman"/>
                <w:sz w:val="24"/>
                <w:szCs w:val="24"/>
              </w:rPr>
            </w:pPr>
            <w:r w:rsidRPr="00A94454">
              <w:rPr>
                <w:rFonts w:ascii="Times New Roman" w:hAnsi="Times New Roman" w:cs="Times New Roman"/>
                <w:spacing w:val="-2"/>
                <w:sz w:val="24"/>
                <w:szCs w:val="24"/>
              </w:rPr>
              <w:t>c) Pazar payı başlangıçta %</w:t>
            </w:r>
            <w:r w:rsidRPr="00A94454">
              <w:rPr>
                <w:rFonts w:ascii="Times New Roman" w:hAnsi="Times New Roman" w:cs="Times New Roman"/>
                <w:spacing w:val="-2"/>
                <w:sz w:val="24"/>
                <w:szCs w:val="24"/>
                <w:u w:val="single"/>
              </w:rPr>
              <w:t>40</w:t>
            </w:r>
            <w:r w:rsidRPr="00A94454">
              <w:rPr>
                <w:rFonts w:ascii="Times New Roman" w:hAnsi="Times New Roman" w:cs="Times New Roman"/>
                <w:spacing w:val="-2"/>
                <w:sz w:val="24"/>
                <w:szCs w:val="24"/>
              </w:rPr>
              <w:t>’tan fazla olmayıp daha sonra %</w:t>
            </w:r>
            <w:r w:rsidRPr="00A94454">
              <w:rPr>
                <w:rFonts w:ascii="Times New Roman" w:hAnsi="Times New Roman" w:cs="Times New Roman"/>
                <w:spacing w:val="-2"/>
                <w:sz w:val="24"/>
                <w:szCs w:val="24"/>
                <w:u w:val="single"/>
              </w:rPr>
              <w:t>45</w:t>
            </w:r>
            <w:r w:rsidRPr="00A94454">
              <w:rPr>
                <w:rFonts w:ascii="Times New Roman" w:hAnsi="Times New Roman" w:cs="Times New Roman"/>
                <w:spacing w:val="-2"/>
                <w:sz w:val="24"/>
                <w:szCs w:val="24"/>
              </w:rPr>
              <w:t>’in üzerine çıkarsa muafiyet, pazar payı eşiklerinin ilk aşıldığı yılı takip eden yıl boyunca da geçerli olmaya devam eder.</w:t>
            </w:r>
          </w:p>
        </w:tc>
      </w:tr>
    </w:tbl>
    <w:p w:rsidR="008B4FDD" w:rsidRPr="00A94454" w:rsidRDefault="008B4FDD" w:rsidP="00996225">
      <w:pPr>
        <w:tabs>
          <w:tab w:val="left" w:pos="12090"/>
        </w:tabs>
        <w:spacing w:after="0"/>
        <w:jc w:val="both"/>
        <w:rPr>
          <w:rFonts w:ascii="Times New Roman" w:hAnsi="Times New Roman" w:cs="Times New Roman"/>
          <w:sz w:val="24"/>
          <w:szCs w:val="24"/>
        </w:rPr>
      </w:pPr>
    </w:p>
    <w:p w:rsidR="00996225" w:rsidRPr="00A94454" w:rsidRDefault="00996225">
      <w:pPr>
        <w:tabs>
          <w:tab w:val="left" w:pos="12090"/>
        </w:tabs>
        <w:spacing w:after="0"/>
        <w:jc w:val="both"/>
        <w:rPr>
          <w:rFonts w:ascii="Times New Roman" w:hAnsi="Times New Roman" w:cs="Times New Roman"/>
          <w:sz w:val="24"/>
          <w:szCs w:val="24"/>
        </w:rPr>
      </w:pPr>
    </w:p>
    <w:sectPr w:rsidR="00996225" w:rsidRPr="00A94454" w:rsidSect="00E82F32">
      <w:footerReference w:type="default" r:id="rId9"/>
      <w:pgSz w:w="16838" w:h="11906" w:orient="landscape"/>
      <w:pgMar w:top="426" w:right="340" w:bottom="426" w:left="397" w:header="284" w:footer="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0F1" w:rsidRDefault="006870F1" w:rsidP="007F6772">
      <w:pPr>
        <w:spacing w:after="0" w:line="240" w:lineRule="auto"/>
      </w:pPr>
      <w:r>
        <w:separator/>
      </w:r>
    </w:p>
  </w:endnote>
  <w:endnote w:type="continuationSeparator" w:id="0">
    <w:p w:rsidR="006870F1" w:rsidRDefault="006870F1" w:rsidP="007F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7610467"/>
      <w:docPartObj>
        <w:docPartGallery w:val="Page Numbers (Bottom of Page)"/>
        <w:docPartUnique/>
      </w:docPartObj>
    </w:sdtPr>
    <w:sdtEndPr/>
    <w:sdtContent>
      <w:p w:rsidR="006870F1" w:rsidRDefault="006870F1">
        <w:pPr>
          <w:pStyle w:val="Altbilgi"/>
          <w:jc w:val="center"/>
        </w:pPr>
        <w:r>
          <w:fldChar w:fldCharType="begin"/>
        </w:r>
        <w:r>
          <w:instrText>PAGE   \* MERGEFORMAT</w:instrText>
        </w:r>
        <w:r>
          <w:fldChar w:fldCharType="separate"/>
        </w:r>
        <w:r w:rsidR="00715953">
          <w:rPr>
            <w:noProof/>
          </w:rPr>
          <w:t>2</w:t>
        </w:r>
        <w:r>
          <w:fldChar w:fldCharType="end"/>
        </w:r>
      </w:p>
    </w:sdtContent>
  </w:sdt>
  <w:p w:rsidR="006870F1" w:rsidRDefault="006870F1">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0F1" w:rsidRDefault="006870F1" w:rsidP="007F6772">
      <w:pPr>
        <w:spacing w:after="0" w:line="240" w:lineRule="auto"/>
      </w:pPr>
      <w:r>
        <w:separator/>
      </w:r>
    </w:p>
  </w:footnote>
  <w:footnote w:type="continuationSeparator" w:id="0">
    <w:p w:rsidR="006870F1" w:rsidRDefault="006870F1" w:rsidP="007F6772">
      <w:pPr>
        <w:spacing w:after="0" w:line="240" w:lineRule="auto"/>
      </w:pPr>
      <w:r>
        <w:continuationSeparator/>
      </w:r>
    </w:p>
  </w:footnote>
  <w:footnote w:id="1">
    <w:p w:rsidR="006870F1" w:rsidRPr="007C747F" w:rsidRDefault="006870F1" w:rsidP="00386E81">
      <w:pPr>
        <w:pStyle w:val="DipnotMetni"/>
        <w:ind w:left="426"/>
        <w:rPr>
          <w:rFonts w:ascii="Times New Roman" w:hAnsi="Times New Roman"/>
        </w:rPr>
      </w:pPr>
      <w:r w:rsidRPr="007C747F">
        <w:rPr>
          <w:rStyle w:val="DipnotBavurusu"/>
          <w:rFonts w:ascii="Times New Roman" w:hAnsi="Times New Roman"/>
        </w:rPr>
        <w:footnoteRef/>
      </w:r>
      <w:r w:rsidRPr="007C747F">
        <w:rPr>
          <w:rFonts w:ascii="Times New Roman" w:hAnsi="Times New Roman"/>
        </w:rPr>
        <w:t xml:space="preserve"> </w:t>
      </w:r>
      <w:r w:rsidRPr="007C747F">
        <w:rPr>
          <w:rFonts w:ascii="Times New Roman" w:hAnsi="Times New Roman"/>
          <w:i/>
        </w:rPr>
        <w:t>Tofaş</w:t>
      </w:r>
      <w:r w:rsidRPr="007C747F">
        <w:rPr>
          <w:rFonts w:ascii="Times New Roman" w:hAnsi="Times New Roman"/>
        </w:rPr>
        <w:t xml:space="preserve"> (05-78/1063-301, 10.11.2005).</w:t>
      </w:r>
    </w:p>
  </w:footnote>
  <w:footnote w:id="2">
    <w:p w:rsidR="00D33BDB" w:rsidRDefault="00D33BDB" w:rsidP="001364D1">
      <w:pPr>
        <w:pStyle w:val="DipnotMetni"/>
        <w:ind w:left="426"/>
      </w:pPr>
      <w:r>
        <w:rPr>
          <w:rStyle w:val="DipnotBavurusu"/>
        </w:rPr>
        <w:footnoteRef/>
      </w:r>
      <w:r>
        <w:t xml:space="preserve"> Bkz. </w:t>
      </w:r>
      <w:proofErr w:type="spellStart"/>
      <w:r w:rsidR="00E81078">
        <w:t>Commission</w:t>
      </w:r>
      <w:proofErr w:type="spellEnd"/>
      <w:r w:rsidR="00E81078">
        <w:t xml:space="preserve"> </w:t>
      </w:r>
      <w:proofErr w:type="spellStart"/>
      <w:r w:rsidR="00E81078">
        <w:t>Regulation</w:t>
      </w:r>
      <w:proofErr w:type="spellEnd"/>
      <w:r>
        <w:t xml:space="preserve"> (EU) No 330/2010 </w:t>
      </w:r>
      <w:r w:rsidR="00E81078">
        <w:t>m</w:t>
      </w:r>
      <w:r>
        <w:t>adde 1/1-c.</w:t>
      </w:r>
    </w:p>
  </w:footnote>
  <w:footnote w:id="3">
    <w:p w:rsidR="006870F1" w:rsidRPr="00F134EC" w:rsidRDefault="006870F1" w:rsidP="00386E81">
      <w:pPr>
        <w:pStyle w:val="DipnotMetni"/>
        <w:spacing w:line="360" w:lineRule="auto"/>
        <w:ind w:left="426" w:right="933"/>
        <w:jc w:val="both"/>
        <w:rPr>
          <w:rFonts w:ascii="Times New Roman" w:hAnsi="Times New Roman"/>
        </w:rPr>
      </w:pPr>
      <w:r w:rsidRPr="00F134EC">
        <w:rPr>
          <w:rStyle w:val="DipnotBavurusu"/>
          <w:rFonts w:ascii="Times New Roman" w:hAnsi="Times New Roman"/>
        </w:rPr>
        <w:footnoteRef/>
      </w:r>
      <w:r w:rsidRPr="00F134EC">
        <w:rPr>
          <w:rFonts w:ascii="Times New Roman" w:hAnsi="Times New Roman"/>
        </w:rPr>
        <w:t xml:space="preserve"> 13.06.2014 tarihli ve 29029 sayılı Resmi </w:t>
      </w:r>
      <w:proofErr w:type="spellStart"/>
      <w:r w:rsidRPr="00F134EC">
        <w:rPr>
          <w:rFonts w:ascii="Times New Roman" w:hAnsi="Times New Roman"/>
        </w:rPr>
        <w:t>Gazete’de</w:t>
      </w:r>
      <w:proofErr w:type="spellEnd"/>
      <w:r w:rsidRPr="00F134EC">
        <w:rPr>
          <w:rFonts w:ascii="Times New Roman" w:hAnsi="Times New Roman"/>
        </w:rPr>
        <w:t xml:space="preserve"> yayımlanarak yürürlüğe giren “Tanıtma </w:t>
      </w:r>
      <w:r>
        <w:rPr>
          <w:rFonts w:ascii="Times New Roman" w:hAnsi="Times New Roman"/>
        </w:rPr>
        <w:t>v</w:t>
      </w:r>
      <w:r w:rsidRPr="00F134EC">
        <w:rPr>
          <w:rFonts w:ascii="Times New Roman" w:hAnsi="Times New Roman"/>
        </w:rPr>
        <w:t xml:space="preserve">e Kullanma Kılavuzu </w:t>
      </w:r>
      <w:proofErr w:type="spellStart"/>
      <w:r w:rsidRPr="00F134EC">
        <w:rPr>
          <w:rFonts w:ascii="Times New Roman" w:hAnsi="Times New Roman"/>
        </w:rPr>
        <w:t>Yönetmeliği”nin</w:t>
      </w:r>
      <w:proofErr w:type="spellEnd"/>
      <w:r w:rsidRPr="00F134EC">
        <w:rPr>
          <w:rFonts w:ascii="Times New Roman" w:hAnsi="Times New Roman"/>
        </w:rPr>
        <w:t xml:space="preserve"> 7. maddesinin birinci fıkrasında tanıtma ve kullanma kılavuzunda bulunması zorunlu olan bilgiler </w:t>
      </w:r>
      <w:r w:rsidRPr="00890F90">
        <w:rPr>
          <w:rFonts w:ascii="Times New Roman" w:hAnsi="Times New Roman"/>
        </w:rPr>
        <w:t>arasında “f</w:t>
      </w:r>
      <w:proofErr w:type="gramStart"/>
      <w:r w:rsidRPr="00890F90">
        <w:rPr>
          <w:rFonts w:ascii="Times New Roman" w:hAnsi="Times New Roman"/>
        </w:rPr>
        <w:t>)</w:t>
      </w:r>
      <w:proofErr w:type="gramEnd"/>
      <w:r w:rsidRPr="00890F90">
        <w:rPr>
          <w:rFonts w:ascii="Times New Roman" w:hAnsi="Times New Roman"/>
        </w:rPr>
        <w:t xml:space="preserve"> Periyodik bakım gerekmesi durumunda, periyodik bakımın, yapılacağı zaman aralıkları ile kim tarafından yapılması gerektiğine ilişkin bilgiler,” ifadesine yer verilmiştir. </w:t>
      </w:r>
      <w:proofErr w:type="gramStart"/>
      <w:r w:rsidRPr="00890F90">
        <w:rPr>
          <w:rFonts w:ascii="Times New Roman" w:hAnsi="Times New Roman"/>
        </w:rPr>
        <w:t xml:space="preserve">13.06.2014 tarihli ve 29029 sayılı Resmi </w:t>
      </w:r>
      <w:proofErr w:type="spellStart"/>
      <w:r w:rsidRPr="00890F90">
        <w:rPr>
          <w:rFonts w:ascii="Times New Roman" w:hAnsi="Times New Roman"/>
        </w:rPr>
        <w:t>Gazete’de</w:t>
      </w:r>
      <w:proofErr w:type="spellEnd"/>
      <w:r w:rsidRPr="00890F90">
        <w:rPr>
          <w:rFonts w:ascii="Times New Roman" w:hAnsi="Times New Roman"/>
        </w:rPr>
        <w:t xml:space="preserve"> yayımlanarak yürürlüğe giren “Garanti Belgesi </w:t>
      </w:r>
      <w:proofErr w:type="spellStart"/>
      <w:r w:rsidRPr="00890F90">
        <w:rPr>
          <w:rFonts w:ascii="Times New Roman" w:hAnsi="Times New Roman"/>
        </w:rPr>
        <w:t>Yönetmeliği”nin</w:t>
      </w:r>
      <w:proofErr w:type="spellEnd"/>
      <w:r w:rsidRPr="00890F90">
        <w:rPr>
          <w:rFonts w:ascii="Times New Roman" w:hAnsi="Times New Roman"/>
        </w:rPr>
        <w:t xml:space="preserve"> “Kullanım hatası” başlıklı 11. maddesinin ikinci fıkrasında ise; “Arızalarda kullanım hatasının bulunup bulunmadığının, yetkili servis istasyonları, yetkili servis istasyonunun mevcut olmaması halinde sırasıyla; malın satıcısı, ithalatçısı veya üreticisinden birisi tarafından mala ilişkin azami tamir süresi içerisinde düzenlenen raporla belirlenmesi ve bu raporun bir nüshasının tüketiciye verilmesi zorunludur.” düzenlemesine yer verilmiştir. </w:t>
      </w:r>
      <w:proofErr w:type="gramEnd"/>
      <w:r w:rsidRPr="00890F90">
        <w:rPr>
          <w:rFonts w:ascii="Times New Roman" w:hAnsi="Times New Roman"/>
        </w:rPr>
        <w:t xml:space="preserve">Ayrıca 13.06.2014 tarihli ve 29029 sayılı Resmi </w:t>
      </w:r>
      <w:proofErr w:type="spellStart"/>
      <w:r w:rsidRPr="00890F90">
        <w:rPr>
          <w:rFonts w:ascii="Times New Roman" w:hAnsi="Times New Roman"/>
        </w:rPr>
        <w:t>Gazete’de</w:t>
      </w:r>
      <w:proofErr w:type="spellEnd"/>
      <w:r w:rsidRPr="00890F90">
        <w:rPr>
          <w:rFonts w:ascii="Times New Roman" w:hAnsi="Times New Roman"/>
        </w:rPr>
        <w:t xml:space="preserve"> yayımlanarak yürürlüğe giren</w:t>
      </w:r>
      <w:r w:rsidRPr="00F134EC">
        <w:rPr>
          <w:rFonts w:ascii="Times New Roman" w:hAnsi="Times New Roman"/>
        </w:rPr>
        <w:t xml:space="preserve"> Satış Sonrası Hizmetler Yönetmeliği’nin 14. maddesinde üretici ve ithalatçılar satış sonrası hizmetlerin sağlanması ve yürütülmesinden yetkili servislerle birlikte </w:t>
      </w:r>
      <w:proofErr w:type="spellStart"/>
      <w:r w:rsidRPr="00F134EC">
        <w:rPr>
          <w:rFonts w:ascii="Times New Roman" w:hAnsi="Times New Roman"/>
        </w:rPr>
        <w:t>müteselsilen</w:t>
      </w:r>
      <w:proofErr w:type="spellEnd"/>
      <w:r w:rsidRPr="00F134EC">
        <w:rPr>
          <w:rFonts w:ascii="Times New Roman" w:hAnsi="Times New Roman"/>
        </w:rPr>
        <w:t xml:space="preserve"> sorumlu tutulmuşlardır.</w:t>
      </w:r>
    </w:p>
  </w:footnote>
  <w:footnote w:id="4">
    <w:p w:rsidR="006870F1" w:rsidRPr="00386E81" w:rsidRDefault="006870F1" w:rsidP="00386E81">
      <w:pPr>
        <w:pStyle w:val="Default"/>
        <w:ind w:left="426" w:right="933"/>
        <w:rPr>
          <w:rFonts w:ascii="Times New Roman" w:hAnsi="Times New Roman" w:cs="Times New Roman"/>
          <w:sz w:val="20"/>
          <w:szCs w:val="20"/>
        </w:rPr>
      </w:pPr>
      <w:r w:rsidRPr="00386E81">
        <w:rPr>
          <w:rStyle w:val="DipnotBavurusu"/>
          <w:rFonts w:ascii="Times New Roman" w:hAnsi="Times New Roman" w:cs="Times New Roman"/>
          <w:sz w:val="20"/>
          <w:szCs w:val="20"/>
        </w:rPr>
        <w:footnoteRef/>
      </w:r>
      <w:r w:rsidRPr="00386E81">
        <w:rPr>
          <w:rFonts w:ascii="Times New Roman" w:hAnsi="Times New Roman" w:cs="Times New Roman"/>
          <w:sz w:val="20"/>
          <w:szCs w:val="20"/>
        </w:rPr>
        <w:t xml:space="preserve"> “Motorlu taşıtların dağıtımı pazarı bakımından yapılan incelemeler, anılan pazarın artan bir talep yapısı ile karşı karşıya olduğunu, satış adetlerinin yıldan yıla dalgalanarak dinamik bir görünüm çizdiğini, yoğunlaşma oranlarının genel olarak rekabetçi seviye olarak kabul edilen eşiklerde ve olumlu bir performans sergilediğini…”</w:t>
      </w:r>
    </w:p>
    <w:p w:rsidR="006870F1" w:rsidRDefault="006870F1" w:rsidP="00AC3D05">
      <w:pPr>
        <w:pStyle w:val="DipnotMetni"/>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11FFF"/>
    <w:multiLevelType w:val="hybridMultilevel"/>
    <w:tmpl w:val="8E1423F4"/>
    <w:lvl w:ilvl="0" w:tplc="5B0AE5A6">
      <w:numFmt w:val="bullet"/>
      <w:lvlText w:val=""/>
      <w:lvlJc w:val="left"/>
      <w:pPr>
        <w:ind w:left="720" w:hanging="360"/>
      </w:pPr>
      <w:rPr>
        <w:rFonts w:ascii="Calibri" w:eastAsiaTheme="minorHAnsi" w:hAnsi="Calibri" w:cstheme="minorBidi" w:hint="default"/>
        <w:b w:val="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8C05353"/>
    <w:multiLevelType w:val="hybridMultilevel"/>
    <w:tmpl w:val="4E1CF69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nsid w:val="0D4E2698"/>
    <w:multiLevelType w:val="hybridMultilevel"/>
    <w:tmpl w:val="8398E0AC"/>
    <w:lvl w:ilvl="0" w:tplc="020E116A">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
    <w:nsid w:val="0D825D6E"/>
    <w:multiLevelType w:val="hybridMultilevel"/>
    <w:tmpl w:val="D2FA62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64C0C4E"/>
    <w:multiLevelType w:val="hybridMultilevel"/>
    <w:tmpl w:val="C2F0F3A4"/>
    <w:lvl w:ilvl="0" w:tplc="041F0001">
      <w:start w:val="1"/>
      <w:numFmt w:val="bullet"/>
      <w:lvlText w:val=""/>
      <w:lvlJc w:val="left"/>
      <w:pPr>
        <w:ind w:left="765" w:hanging="360"/>
      </w:pPr>
      <w:rPr>
        <w:rFonts w:ascii="Symbol" w:hAnsi="Symbol"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5">
    <w:nsid w:val="363F59B0"/>
    <w:multiLevelType w:val="hybridMultilevel"/>
    <w:tmpl w:val="6F72FE9A"/>
    <w:lvl w:ilvl="0" w:tplc="2C2E2E1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87D3FCB"/>
    <w:multiLevelType w:val="hybridMultilevel"/>
    <w:tmpl w:val="32508984"/>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nsid w:val="49865825"/>
    <w:multiLevelType w:val="hybridMultilevel"/>
    <w:tmpl w:val="1E08A478"/>
    <w:lvl w:ilvl="0" w:tplc="68702B6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ACA7EE8"/>
    <w:multiLevelType w:val="hybridMultilevel"/>
    <w:tmpl w:val="1DF0C008"/>
    <w:lvl w:ilvl="0" w:tplc="CC10FF4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617D23"/>
    <w:multiLevelType w:val="hybridMultilevel"/>
    <w:tmpl w:val="25AC8912"/>
    <w:lvl w:ilvl="0" w:tplc="48C28E6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53D737BD"/>
    <w:multiLevelType w:val="hybridMultilevel"/>
    <w:tmpl w:val="936AAE00"/>
    <w:lvl w:ilvl="0" w:tplc="4F42197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5571192A"/>
    <w:multiLevelType w:val="hybridMultilevel"/>
    <w:tmpl w:val="5B3A3460"/>
    <w:lvl w:ilvl="0" w:tplc="732E3630">
      <w:start w:val="2"/>
      <w:numFmt w:val="bullet"/>
      <w:lvlText w:val="-"/>
      <w:lvlJc w:val="left"/>
      <w:pPr>
        <w:ind w:left="360" w:hanging="360"/>
      </w:pPr>
      <w:rPr>
        <w:rFonts w:ascii="Calibri" w:eastAsiaTheme="minorHAnsi" w:hAnsi="Calibri" w:cstheme="minorBidi"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2">
    <w:nsid w:val="57CB5F85"/>
    <w:multiLevelType w:val="hybridMultilevel"/>
    <w:tmpl w:val="BFC0C45A"/>
    <w:lvl w:ilvl="0" w:tplc="66786B0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1934B1"/>
    <w:multiLevelType w:val="hybridMultilevel"/>
    <w:tmpl w:val="0FCC7F64"/>
    <w:lvl w:ilvl="0" w:tplc="202CB276">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4">
    <w:nsid w:val="64F72439"/>
    <w:multiLevelType w:val="multilevel"/>
    <w:tmpl w:val="D8921448"/>
    <w:lvl w:ilvl="0">
      <w:start w:val="1"/>
      <w:numFmt w:val="decimal"/>
      <w:lvlText w:val="%1."/>
      <w:lvlJc w:val="left"/>
      <w:pPr>
        <w:ind w:left="581" w:hanging="360"/>
      </w:pPr>
      <w:rPr>
        <w:rFonts w:hint="default"/>
      </w:rPr>
    </w:lvl>
    <w:lvl w:ilvl="1">
      <w:start w:val="1"/>
      <w:numFmt w:val="decimal"/>
      <w:isLgl/>
      <w:lvlText w:val="%1.%2"/>
      <w:lvlJc w:val="left"/>
      <w:pPr>
        <w:ind w:left="581" w:hanging="360"/>
      </w:pPr>
      <w:rPr>
        <w:rFonts w:hint="default"/>
      </w:rPr>
    </w:lvl>
    <w:lvl w:ilvl="2">
      <w:start w:val="1"/>
      <w:numFmt w:val="decimal"/>
      <w:isLgl/>
      <w:lvlText w:val="%1.%2.%3"/>
      <w:lvlJc w:val="left"/>
      <w:pPr>
        <w:ind w:left="941" w:hanging="720"/>
      </w:pPr>
      <w:rPr>
        <w:rFonts w:hint="default"/>
      </w:rPr>
    </w:lvl>
    <w:lvl w:ilvl="3">
      <w:start w:val="1"/>
      <w:numFmt w:val="decimal"/>
      <w:isLgl/>
      <w:lvlText w:val="%1.%2.%3.%4"/>
      <w:lvlJc w:val="left"/>
      <w:pPr>
        <w:ind w:left="941" w:hanging="720"/>
      </w:pPr>
      <w:rPr>
        <w:rFonts w:hint="default"/>
      </w:rPr>
    </w:lvl>
    <w:lvl w:ilvl="4">
      <w:start w:val="1"/>
      <w:numFmt w:val="decimal"/>
      <w:isLgl/>
      <w:lvlText w:val="%1.%2.%3.%4.%5"/>
      <w:lvlJc w:val="left"/>
      <w:pPr>
        <w:ind w:left="1301" w:hanging="1080"/>
      </w:pPr>
      <w:rPr>
        <w:rFonts w:hint="default"/>
      </w:rPr>
    </w:lvl>
    <w:lvl w:ilvl="5">
      <w:start w:val="1"/>
      <w:numFmt w:val="decimal"/>
      <w:isLgl/>
      <w:lvlText w:val="%1.%2.%3.%4.%5.%6"/>
      <w:lvlJc w:val="left"/>
      <w:pPr>
        <w:ind w:left="1301" w:hanging="1080"/>
      </w:pPr>
      <w:rPr>
        <w:rFonts w:hint="default"/>
      </w:rPr>
    </w:lvl>
    <w:lvl w:ilvl="6">
      <w:start w:val="1"/>
      <w:numFmt w:val="decimal"/>
      <w:isLgl/>
      <w:lvlText w:val="%1.%2.%3.%4.%5.%6.%7"/>
      <w:lvlJc w:val="left"/>
      <w:pPr>
        <w:ind w:left="1661" w:hanging="1440"/>
      </w:pPr>
      <w:rPr>
        <w:rFonts w:hint="default"/>
      </w:rPr>
    </w:lvl>
    <w:lvl w:ilvl="7">
      <w:start w:val="1"/>
      <w:numFmt w:val="decimal"/>
      <w:isLgl/>
      <w:lvlText w:val="%1.%2.%3.%4.%5.%6.%7.%8"/>
      <w:lvlJc w:val="left"/>
      <w:pPr>
        <w:ind w:left="1661" w:hanging="1440"/>
      </w:pPr>
      <w:rPr>
        <w:rFonts w:hint="default"/>
      </w:rPr>
    </w:lvl>
    <w:lvl w:ilvl="8">
      <w:start w:val="1"/>
      <w:numFmt w:val="decimal"/>
      <w:isLgl/>
      <w:lvlText w:val="%1.%2.%3.%4.%5.%6.%7.%8.%9"/>
      <w:lvlJc w:val="left"/>
      <w:pPr>
        <w:ind w:left="1661" w:hanging="1440"/>
      </w:pPr>
      <w:rPr>
        <w:rFonts w:hint="default"/>
      </w:rPr>
    </w:lvl>
  </w:abstractNum>
  <w:abstractNum w:abstractNumId="15">
    <w:nsid w:val="71FB7542"/>
    <w:multiLevelType w:val="hybridMultilevel"/>
    <w:tmpl w:val="85EAD89A"/>
    <w:lvl w:ilvl="0" w:tplc="041F0001">
      <w:start w:val="1"/>
      <w:numFmt w:val="bullet"/>
      <w:lvlText w:val=""/>
      <w:lvlJc w:val="left"/>
      <w:pPr>
        <w:ind w:left="776" w:hanging="360"/>
      </w:pPr>
      <w:rPr>
        <w:rFonts w:ascii="Symbol" w:hAnsi="Symbol" w:hint="default"/>
      </w:rPr>
    </w:lvl>
    <w:lvl w:ilvl="1" w:tplc="041F0003" w:tentative="1">
      <w:start w:val="1"/>
      <w:numFmt w:val="bullet"/>
      <w:lvlText w:val="o"/>
      <w:lvlJc w:val="left"/>
      <w:pPr>
        <w:ind w:left="1496" w:hanging="360"/>
      </w:pPr>
      <w:rPr>
        <w:rFonts w:ascii="Courier New" w:hAnsi="Courier New" w:cs="Courier New" w:hint="default"/>
      </w:rPr>
    </w:lvl>
    <w:lvl w:ilvl="2" w:tplc="041F0005" w:tentative="1">
      <w:start w:val="1"/>
      <w:numFmt w:val="bullet"/>
      <w:lvlText w:val=""/>
      <w:lvlJc w:val="left"/>
      <w:pPr>
        <w:ind w:left="2216" w:hanging="360"/>
      </w:pPr>
      <w:rPr>
        <w:rFonts w:ascii="Wingdings" w:hAnsi="Wingdings" w:hint="default"/>
      </w:rPr>
    </w:lvl>
    <w:lvl w:ilvl="3" w:tplc="041F0001" w:tentative="1">
      <w:start w:val="1"/>
      <w:numFmt w:val="bullet"/>
      <w:lvlText w:val=""/>
      <w:lvlJc w:val="left"/>
      <w:pPr>
        <w:ind w:left="2936" w:hanging="360"/>
      </w:pPr>
      <w:rPr>
        <w:rFonts w:ascii="Symbol" w:hAnsi="Symbol" w:hint="default"/>
      </w:rPr>
    </w:lvl>
    <w:lvl w:ilvl="4" w:tplc="041F0003" w:tentative="1">
      <w:start w:val="1"/>
      <w:numFmt w:val="bullet"/>
      <w:lvlText w:val="o"/>
      <w:lvlJc w:val="left"/>
      <w:pPr>
        <w:ind w:left="3656" w:hanging="360"/>
      </w:pPr>
      <w:rPr>
        <w:rFonts w:ascii="Courier New" w:hAnsi="Courier New" w:cs="Courier New" w:hint="default"/>
      </w:rPr>
    </w:lvl>
    <w:lvl w:ilvl="5" w:tplc="041F0005" w:tentative="1">
      <w:start w:val="1"/>
      <w:numFmt w:val="bullet"/>
      <w:lvlText w:val=""/>
      <w:lvlJc w:val="left"/>
      <w:pPr>
        <w:ind w:left="4376" w:hanging="360"/>
      </w:pPr>
      <w:rPr>
        <w:rFonts w:ascii="Wingdings" w:hAnsi="Wingdings" w:hint="default"/>
      </w:rPr>
    </w:lvl>
    <w:lvl w:ilvl="6" w:tplc="041F0001" w:tentative="1">
      <w:start w:val="1"/>
      <w:numFmt w:val="bullet"/>
      <w:lvlText w:val=""/>
      <w:lvlJc w:val="left"/>
      <w:pPr>
        <w:ind w:left="5096" w:hanging="360"/>
      </w:pPr>
      <w:rPr>
        <w:rFonts w:ascii="Symbol" w:hAnsi="Symbol" w:hint="default"/>
      </w:rPr>
    </w:lvl>
    <w:lvl w:ilvl="7" w:tplc="041F0003" w:tentative="1">
      <w:start w:val="1"/>
      <w:numFmt w:val="bullet"/>
      <w:lvlText w:val="o"/>
      <w:lvlJc w:val="left"/>
      <w:pPr>
        <w:ind w:left="5816" w:hanging="360"/>
      </w:pPr>
      <w:rPr>
        <w:rFonts w:ascii="Courier New" w:hAnsi="Courier New" w:cs="Courier New" w:hint="default"/>
      </w:rPr>
    </w:lvl>
    <w:lvl w:ilvl="8" w:tplc="041F0005" w:tentative="1">
      <w:start w:val="1"/>
      <w:numFmt w:val="bullet"/>
      <w:lvlText w:val=""/>
      <w:lvlJc w:val="left"/>
      <w:pPr>
        <w:ind w:left="6536" w:hanging="360"/>
      </w:pPr>
      <w:rPr>
        <w:rFonts w:ascii="Wingdings" w:hAnsi="Wingdings" w:hint="default"/>
      </w:rPr>
    </w:lvl>
  </w:abstractNum>
  <w:num w:numId="1">
    <w:abstractNumId w:val="15"/>
  </w:num>
  <w:num w:numId="2">
    <w:abstractNumId w:val="14"/>
  </w:num>
  <w:num w:numId="3">
    <w:abstractNumId w:val="3"/>
  </w:num>
  <w:num w:numId="4">
    <w:abstractNumId w:val="0"/>
  </w:num>
  <w:num w:numId="5">
    <w:abstractNumId w:val="4"/>
  </w:num>
  <w:num w:numId="6">
    <w:abstractNumId w:val="12"/>
  </w:num>
  <w:num w:numId="7">
    <w:abstractNumId w:val="8"/>
  </w:num>
  <w:num w:numId="8">
    <w:abstractNumId w:val="11"/>
  </w:num>
  <w:num w:numId="9">
    <w:abstractNumId w:val="7"/>
  </w:num>
  <w:num w:numId="10">
    <w:abstractNumId w:val="13"/>
  </w:num>
  <w:num w:numId="11">
    <w:abstractNumId w:val="2"/>
  </w:num>
  <w:num w:numId="12">
    <w:abstractNumId w:val="10"/>
  </w:num>
  <w:num w:numId="13">
    <w:abstractNumId w:val="9"/>
  </w:num>
  <w:num w:numId="14">
    <w:abstractNumId w:val="5"/>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6A6"/>
    <w:rsid w:val="00007AFF"/>
    <w:rsid w:val="00010601"/>
    <w:rsid w:val="00010DCC"/>
    <w:rsid w:val="00014706"/>
    <w:rsid w:val="000150CB"/>
    <w:rsid w:val="00036454"/>
    <w:rsid w:val="00042967"/>
    <w:rsid w:val="00043D2C"/>
    <w:rsid w:val="00045097"/>
    <w:rsid w:val="000450BD"/>
    <w:rsid w:val="0004546D"/>
    <w:rsid w:val="00047528"/>
    <w:rsid w:val="000653AF"/>
    <w:rsid w:val="00084FFD"/>
    <w:rsid w:val="0009533A"/>
    <w:rsid w:val="00095A12"/>
    <w:rsid w:val="000A14C6"/>
    <w:rsid w:val="000A56CE"/>
    <w:rsid w:val="000B3554"/>
    <w:rsid w:val="000D43EE"/>
    <w:rsid w:val="0011459F"/>
    <w:rsid w:val="0012227F"/>
    <w:rsid w:val="00132BD9"/>
    <w:rsid w:val="0013381C"/>
    <w:rsid w:val="001364D1"/>
    <w:rsid w:val="00136E46"/>
    <w:rsid w:val="00145F85"/>
    <w:rsid w:val="00153601"/>
    <w:rsid w:val="0016230F"/>
    <w:rsid w:val="00166B10"/>
    <w:rsid w:val="00173CC2"/>
    <w:rsid w:val="00175C2D"/>
    <w:rsid w:val="001777AC"/>
    <w:rsid w:val="00183961"/>
    <w:rsid w:val="0018763B"/>
    <w:rsid w:val="00192FBE"/>
    <w:rsid w:val="001950CE"/>
    <w:rsid w:val="001A7959"/>
    <w:rsid w:val="001C32AD"/>
    <w:rsid w:val="001E074B"/>
    <w:rsid w:val="001E5A43"/>
    <w:rsid w:val="001E6BA4"/>
    <w:rsid w:val="001E6E00"/>
    <w:rsid w:val="001F3C7B"/>
    <w:rsid w:val="00207395"/>
    <w:rsid w:val="002249BB"/>
    <w:rsid w:val="00232845"/>
    <w:rsid w:val="00240704"/>
    <w:rsid w:val="00242B4C"/>
    <w:rsid w:val="00246CFB"/>
    <w:rsid w:val="00251A48"/>
    <w:rsid w:val="00252A11"/>
    <w:rsid w:val="00271147"/>
    <w:rsid w:val="00275897"/>
    <w:rsid w:val="00286043"/>
    <w:rsid w:val="002914DC"/>
    <w:rsid w:val="00292D9D"/>
    <w:rsid w:val="002B5FF1"/>
    <w:rsid w:val="002C5C2A"/>
    <w:rsid w:val="002D5523"/>
    <w:rsid w:val="002D6363"/>
    <w:rsid w:val="002E3DAB"/>
    <w:rsid w:val="002F1862"/>
    <w:rsid w:val="003036CF"/>
    <w:rsid w:val="00304D65"/>
    <w:rsid w:val="00324639"/>
    <w:rsid w:val="00331CA8"/>
    <w:rsid w:val="00343335"/>
    <w:rsid w:val="00344464"/>
    <w:rsid w:val="003451C9"/>
    <w:rsid w:val="003471B5"/>
    <w:rsid w:val="00352590"/>
    <w:rsid w:val="00362F98"/>
    <w:rsid w:val="00376706"/>
    <w:rsid w:val="00386E81"/>
    <w:rsid w:val="00394E26"/>
    <w:rsid w:val="00395C65"/>
    <w:rsid w:val="003B5E65"/>
    <w:rsid w:val="003B613C"/>
    <w:rsid w:val="003C00F6"/>
    <w:rsid w:val="003D61E2"/>
    <w:rsid w:val="003D7867"/>
    <w:rsid w:val="003E1569"/>
    <w:rsid w:val="003E5CCE"/>
    <w:rsid w:val="004066C9"/>
    <w:rsid w:val="00407765"/>
    <w:rsid w:val="0041134A"/>
    <w:rsid w:val="00417552"/>
    <w:rsid w:val="00424042"/>
    <w:rsid w:val="00424793"/>
    <w:rsid w:val="004439E2"/>
    <w:rsid w:val="00455DC0"/>
    <w:rsid w:val="00461520"/>
    <w:rsid w:val="00466E57"/>
    <w:rsid w:val="004852A7"/>
    <w:rsid w:val="00486259"/>
    <w:rsid w:val="004958AD"/>
    <w:rsid w:val="004A1133"/>
    <w:rsid w:val="004B45B6"/>
    <w:rsid w:val="004C15BC"/>
    <w:rsid w:val="004E68A2"/>
    <w:rsid w:val="004F20F6"/>
    <w:rsid w:val="004F4ED9"/>
    <w:rsid w:val="004F54D3"/>
    <w:rsid w:val="005000B2"/>
    <w:rsid w:val="005000E6"/>
    <w:rsid w:val="00504E32"/>
    <w:rsid w:val="005205C9"/>
    <w:rsid w:val="005306C5"/>
    <w:rsid w:val="00550A5D"/>
    <w:rsid w:val="005552B7"/>
    <w:rsid w:val="005554BF"/>
    <w:rsid w:val="00555E30"/>
    <w:rsid w:val="00580575"/>
    <w:rsid w:val="00597281"/>
    <w:rsid w:val="005A436E"/>
    <w:rsid w:val="005A6EAF"/>
    <w:rsid w:val="005A7956"/>
    <w:rsid w:val="005C0205"/>
    <w:rsid w:val="005C689C"/>
    <w:rsid w:val="005E16F0"/>
    <w:rsid w:val="005E1A43"/>
    <w:rsid w:val="005E427E"/>
    <w:rsid w:val="005E520C"/>
    <w:rsid w:val="006120F9"/>
    <w:rsid w:val="00635F01"/>
    <w:rsid w:val="00641988"/>
    <w:rsid w:val="006479DE"/>
    <w:rsid w:val="006565C0"/>
    <w:rsid w:val="006633E3"/>
    <w:rsid w:val="0066656D"/>
    <w:rsid w:val="006870F1"/>
    <w:rsid w:val="006949AB"/>
    <w:rsid w:val="006C17D5"/>
    <w:rsid w:val="006C3CA5"/>
    <w:rsid w:val="006E3738"/>
    <w:rsid w:val="006E6598"/>
    <w:rsid w:val="006F30EC"/>
    <w:rsid w:val="007060E0"/>
    <w:rsid w:val="00715953"/>
    <w:rsid w:val="00717D31"/>
    <w:rsid w:val="00717FC0"/>
    <w:rsid w:val="007203CC"/>
    <w:rsid w:val="00727560"/>
    <w:rsid w:val="00731685"/>
    <w:rsid w:val="007374CF"/>
    <w:rsid w:val="00745937"/>
    <w:rsid w:val="00750B44"/>
    <w:rsid w:val="00753CD9"/>
    <w:rsid w:val="00761108"/>
    <w:rsid w:val="00764192"/>
    <w:rsid w:val="007649F2"/>
    <w:rsid w:val="00771F69"/>
    <w:rsid w:val="007857CC"/>
    <w:rsid w:val="00794BCE"/>
    <w:rsid w:val="0079670C"/>
    <w:rsid w:val="007A482F"/>
    <w:rsid w:val="007A4AF0"/>
    <w:rsid w:val="007B3AE4"/>
    <w:rsid w:val="007C74BB"/>
    <w:rsid w:val="007E07AA"/>
    <w:rsid w:val="007E3552"/>
    <w:rsid w:val="007E5693"/>
    <w:rsid w:val="007E79BE"/>
    <w:rsid w:val="007F51D2"/>
    <w:rsid w:val="007F61F3"/>
    <w:rsid w:val="007F6772"/>
    <w:rsid w:val="00810EE4"/>
    <w:rsid w:val="0081541E"/>
    <w:rsid w:val="008203DE"/>
    <w:rsid w:val="00820DBC"/>
    <w:rsid w:val="0082530C"/>
    <w:rsid w:val="008257E3"/>
    <w:rsid w:val="008305DA"/>
    <w:rsid w:val="008326A6"/>
    <w:rsid w:val="008535A7"/>
    <w:rsid w:val="0085402D"/>
    <w:rsid w:val="0087168E"/>
    <w:rsid w:val="00873B9C"/>
    <w:rsid w:val="008840A7"/>
    <w:rsid w:val="008869C5"/>
    <w:rsid w:val="008A4CC2"/>
    <w:rsid w:val="008B4FDD"/>
    <w:rsid w:val="008B7E61"/>
    <w:rsid w:val="00911E4E"/>
    <w:rsid w:val="0091300C"/>
    <w:rsid w:val="00913BAD"/>
    <w:rsid w:val="009415AD"/>
    <w:rsid w:val="00950A21"/>
    <w:rsid w:val="009567DD"/>
    <w:rsid w:val="00961CC9"/>
    <w:rsid w:val="00970219"/>
    <w:rsid w:val="009856C0"/>
    <w:rsid w:val="0099450E"/>
    <w:rsid w:val="0099472F"/>
    <w:rsid w:val="00996225"/>
    <w:rsid w:val="009A4001"/>
    <w:rsid w:val="009A733F"/>
    <w:rsid w:val="009C02F4"/>
    <w:rsid w:val="009C78C4"/>
    <w:rsid w:val="009D0058"/>
    <w:rsid w:val="009F5C9E"/>
    <w:rsid w:val="009F6B10"/>
    <w:rsid w:val="00A03CD7"/>
    <w:rsid w:val="00A063FE"/>
    <w:rsid w:val="00A20CDB"/>
    <w:rsid w:val="00A313B5"/>
    <w:rsid w:val="00A376FB"/>
    <w:rsid w:val="00A4629E"/>
    <w:rsid w:val="00A47663"/>
    <w:rsid w:val="00A476BE"/>
    <w:rsid w:val="00A54DB0"/>
    <w:rsid w:val="00A64993"/>
    <w:rsid w:val="00A909D7"/>
    <w:rsid w:val="00A93B05"/>
    <w:rsid w:val="00A94454"/>
    <w:rsid w:val="00AA3C32"/>
    <w:rsid w:val="00AB1972"/>
    <w:rsid w:val="00AC3D05"/>
    <w:rsid w:val="00AD7757"/>
    <w:rsid w:val="00AD7DB2"/>
    <w:rsid w:val="00AE331B"/>
    <w:rsid w:val="00AE553D"/>
    <w:rsid w:val="00AF13A4"/>
    <w:rsid w:val="00AF6018"/>
    <w:rsid w:val="00B15A8D"/>
    <w:rsid w:val="00B17DDB"/>
    <w:rsid w:val="00B211A5"/>
    <w:rsid w:val="00B31720"/>
    <w:rsid w:val="00B3212B"/>
    <w:rsid w:val="00B3412A"/>
    <w:rsid w:val="00B37740"/>
    <w:rsid w:val="00B52788"/>
    <w:rsid w:val="00B5432B"/>
    <w:rsid w:val="00B54880"/>
    <w:rsid w:val="00B61790"/>
    <w:rsid w:val="00B64923"/>
    <w:rsid w:val="00B70082"/>
    <w:rsid w:val="00B73DFD"/>
    <w:rsid w:val="00B750EA"/>
    <w:rsid w:val="00B81016"/>
    <w:rsid w:val="00B85051"/>
    <w:rsid w:val="00B8706E"/>
    <w:rsid w:val="00BA3C08"/>
    <w:rsid w:val="00BC20D4"/>
    <w:rsid w:val="00BC2C4E"/>
    <w:rsid w:val="00BC4A12"/>
    <w:rsid w:val="00BD741B"/>
    <w:rsid w:val="00BE10B0"/>
    <w:rsid w:val="00BE11AC"/>
    <w:rsid w:val="00BE16A5"/>
    <w:rsid w:val="00C127FC"/>
    <w:rsid w:val="00C17027"/>
    <w:rsid w:val="00C3690F"/>
    <w:rsid w:val="00C45F2F"/>
    <w:rsid w:val="00C54B4C"/>
    <w:rsid w:val="00C6383C"/>
    <w:rsid w:val="00C65F3E"/>
    <w:rsid w:val="00C74640"/>
    <w:rsid w:val="00C75AEE"/>
    <w:rsid w:val="00C811C0"/>
    <w:rsid w:val="00C836C1"/>
    <w:rsid w:val="00CB4F5A"/>
    <w:rsid w:val="00CB5E1B"/>
    <w:rsid w:val="00CC182F"/>
    <w:rsid w:val="00CD214E"/>
    <w:rsid w:val="00CD57A8"/>
    <w:rsid w:val="00CD6E88"/>
    <w:rsid w:val="00CE3EBD"/>
    <w:rsid w:val="00CE6367"/>
    <w:rsid w:val="00CF70D3"/>
    <w:rsid w:val="00CF7705"/>
    <w:rsid w:val="00D1229B"/>
    <w:rsid w:val="00D222D8"/>
    <w:rsid w:val="00D27037"/>
    <w:rsid w:val="00D3106D"/>
    <w:rsid w:val="00D33275"/>
    <w:rsid w:val="00D33BDB"/>
    <w:rsid w:val="00D33F74"/>
    <w:rsid w:val="00D461AD"/>
    <w:rsid w:val="00D51B57"/>
    <w:rsid w:val="00D535CF"/>
    <w:rsid w:val="00D5767D"/>
    <w:rsid w:val="00D66074"/>
    <w:rsid w:val="00D7017D"/>
    <w:rsid w:val="00D71BDA"/>
    <w:rsid w:val="00D76844"/>
    <w:rsid w:val="00D76C63"/>
    <w:rsid w:val="00D83EAC"/>
    <w:rsid w:val="00DA4CCF"/>
    <w:rsid w:val="00DC1C73"/>
    <w:rsid w:val="00DD37B9"/>
    <w:rsid w:val="00DF10B8"/>
    <w:rsid w:val="00DF54AE"/>
    <w:rsid w:val="00E1399F"/>
    <w:rsid w:val="00E24A87"/>
    <w:rsid w:val="00E50E5B"/>
    <w:rsid w:val="00E53F34"/>
    <w:rsid w:val="00E561C8"/>
    <w:rsid w:val="00E62685"/>
    <w:rsid w:val="00E66B5F"/>
    <w:rsid w:val="00E66E49"/>
    <w:rsid w:val="00E759D7"/>
    <w:rsid w:val="00E8031F"/>
    <w:rsid w:val="00E80D10"/>
    <w:rsid w:val="00E81078"/>
    <w:rsid w:val="00E82F32"/>
    <w:rsid w:val="00E831D3"/>
    <w:rsid w:val="00E90788"/>
    <w:rsid w:val="00EA0C9F"/>
    <w:rsid w:val="00EA5279"/>
    <w:rsid w:val="00EB216D"/>
    <w:rsid w:val="00EC6EB0"/>
    <w:rsid w:val="00ED1110"/>
    <w:rsid w:val="00ED32EE"/>
    <w:rsid w:val="00EE201D"/>
    <w:rsid w:val="00EE2A24"/>
    <w:rsid w:val="00EF41C2"/>
    <w:rsid w:val="00F00181"/>
    <w:rsid w:val="00F03AE8"/>
    <w:rsid w:val="00F07A77"/>
    <w:rsid w:val="00F12B37"/>
    <w:rsid w:val="00F16D72"/>
    <w:rsid w:val="00F43580"/>
    <w:rsid w:val="00F471AB"/>
    <w:rsid w:val="00F47B1E"/>
    <w:rsid w:val="00F61864"/>
    <w:rsid w:val="00F80021"/>
    <w:rsid w:val="00F82519"/>
    <w:rsid w:val="00F83D61"/>
    <w:rsid w:val="00F85DA1"/>
    <w:rsid w:val="00FB2D53"/>
    <w:rsid w:val="00FB6836"/>
    <w:rsid w:val="00FB734E"/>
    <w:rsid w:val="00FC0417"/>
    <w:rsid w:val="00FC7770"/>
    <w:rsid w:val="00FD7C28"/>
    <w:rsid w:val="00FF569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next w:val="Normal"/>
    <w:link w:val="Balk3Char"/>
    <w:uiPriority w:val="9"/>
    <w:unhideWhenUsed/>
    <w:qFormat/>
    <w:rsid w:val="00911E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B5488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54880"/>
    <w:rPr>
      <w:rFonts w:ascii="Tahoma" w:hAnsi="Tahoma" w:cs="Tahoma"/>
      <w:sz w:val="16"/>
      <w:szCs w:val="16"/>
    </w:rPr>
  </w:style>
  <w:style w:type="paragraph" w:styleId="stbilgi">
    <w:name w:val="header"/>
    <w:basedOn w:val="Normal"/>
    <w:link w:val="stbilgiChar"/>
    <w:uiPriority w:val="99"/>
    <w:unhideWhenUsed/>
    <w:rsid w:val="007F677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7F6772"/>
  </w:style>
  <w:style w:type="paragraph" w:styleId="Altbilgi">
    <w:name w:val="footer"/>
    <w:basedOn w:val="Normal"/>
    <w:link w:val="AltbilgiChar"/>
    <w:uiPriority w:val="99"/>
    <w:unhideWhenUsed/>
    <w:rsid w:val="007F677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7F6772"/>
  </w:style>
  <w:style w:type="paragraph" w:customStyle="1" w:styleId="Default">
    <w:name w:val="Default"/>
    <w:rsid w:val="002E3DAB"/>
    <w:pPr>
      <w:autoSpaceDE w:val="0"/>
      <w:autoSpaceDN w:val="0"/>
      <w:adjustRightInd w:val="0"/>
      <w:spacing w:after="0" w:line="240" w:lineRule="auto"/>
    </w:pPr>
    <w:rPr>
      <w:rFonts w:ascii="Calibri" w:eastAsia="Calibri" w:hAnsi="Calibri" w:cs="Calibri"/>
      <w:color w:val="000000"/>
      <w:sz w:val="24"/>
      <w:szCs w:val="24"/>
    </w:rPr>
  </w:style>
  <w:style w:type="character" w:customStyle="1" w:styleId="Balk3Char">
    <w:name w:val="Başlık 3 Char"/>
    <w:basedOn w:val="VarsaylanParagrafYazTipi"/>
    <w:link w:val="Balk3"/>
    <w:uiPriority w:val="9"/>
    <w:rsid w:val="00911E4E"/>
    <w:rPr>
      <w:rFonts w:asciiTheme="majorHAnsi" w:eastAsiaTheme="majorEastAsia" w:hAnsiTheme="majorHAnsi" w:cstheme="majorBidi"/>
      <w:b/>
      <w:bCs/>
      <w:color w:val="4F81BD" w:themeColor="accent1"/>
    </w:rPr>
  </w:style>
  <w:style w:type="paragraph" w:styleId="ListeParagraf">
    <w:name w:val="List Paragraph"/>
    <w:basedOn w:val="Normal"/>
    <w:uiPriority w:val="34"/>
    <w:qFormat/>
    <w:rsid w:val="00911E4E"/>
    <w:pPr>
      <w:ind w:left="720"/>
      <w:contextualSpacing/>
    </w:pPr>
  </w:style>
  <w:style w:type="character" w:styleId="AklamaBavurusu">
    <w:name w:val="annotation reference"/>
    <w:basedOn w:val="VarsaylanParagrafYazTipi"/>
    <w:uiPriority w:val="99"/>
    <w:semiHidden/>
    <w:unhideWhenUsed/>
    <w:rsid w:val="006C3CA5"/>
    <w:rPr>
      <w:sz w:val="16"/>
      <w:szCs w:val="16"/>
    </w:rPr>
  </w:style>
  <w:style w:type="paragraph" w:styleId="AklamaMetni">
    <w:name w:val="annotation text"/>
    <w:basedOn w:val="Normal"/>
    <w:link w:val="AklamaMetniChar"/>
    <w:uiPriority w:val="99"/>
    <w:semiHidden/>
    <w:unhideWhenUsed/>
    <w:rsid w:val="006C3CA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6C3CA5"/>
    <w:rPr>
      <w:sz w:val="20"/>
      <w:szCs w:val="20"/>
    </w:rPr>
  </w:style>
  <w:style w:type="paragraph" w:styleId="AklamaKonusu">
    <w:name w:val="annotation subject"/>
    <w:basedOn w:val="AklamaMetni"/>
    <w:next w:val="AklamaMetni"/>
    <w:link w:val="AklamaKonusuChar"/>
    <w:uiPriority w:val="99"/>
    <w:semiHidden/>
    <w:unhideWhenUsed/>
    <w:rsid w:val="006C3CA5"/>
    <w:rPr>
      <w:b/>
      <w:bCs/>
    </w:rPr>
  </w:style>
  <w:style w:type="character" w:customStyle="1" w:styleId="AklamaKonusuChar">
    <w:name w:val="Açıklama Konusu Char"/>
    <w:basedOn w:val="AklamaMetniChar"/>
    <w:link w:val="AklamaKonusu"/>
    <w:uiPriority w:val="99"/>
    <w:semiHidden/>
    <w:rsid w:val="006C3CA5"/>
    <w:rPr>
      <w:b/>
      <w:bCs/>
      <w:sz w:val="20"/>
      <w:szCs w:val="20"/>
    </w:rPr>
  </w:style>
  <w:style w:type="character" w:styleId="DipnotBavurusu">
    <w:name w:val="footnote reference"/>
    <w:semiHidden/>
    <w:rsid w:val="001E5A43"/>
    <w:rPr>
      <w:vertAlign w:val="superscript"/>
    </w:rPr>
  </w:style>
  <w:style w:type="paragraph" w:styleId="DipnotMetni">
    <w:name w:val="footnote text"/>
    <w:basedOn w:val="Normal"/>
    <w:link w:val="DipnotMetniChar"/>
    <w:uiPriority w:val="99"/>
    <w:unhideWhenUsed/>
    <w:rsid w:val="001E5A43"/>
    <w:pPr>
      <w:spacing w:after="0" w:line="240" w:lineRule="auto"/>
    </w:pPr>
    <w:rPr>
      <w:rFonts w:ascii="Calibri" w:eastAsia="Calibri" w:hAnsi="Calibri" w:cs="Times New Roman"/>
      <w:sz w:val="20"/>
      <w:szCs w:val="20"/>
    </w:rPr>
  </w:style>
  <w:style w:type="character" w:customStyle="1" w:styleId="DipnotMetniChar">
    <w:name w:val="Dipnot Metni Char"/>
    <w:basedOn w:val="VarsaylanParagrafYazTipi"/>
    <w:link w:val="DipnotMetni"/>
    <w:uiPriority w:val="99"/>
    <w:rsid w:val="001E5A43"/>
    <w:rPr>
      <w:rFonts w:ascii="Calibri" w:eastAsia="Calibri"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next w:val="Normal"/>
    <w:link w:val="Balk3Char"/>
    <w:uiPriority w:val="9"/>
    <w:unhideWhenUsed/>
    <w:qFormat/>
    <w:rsid w:val="00911E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B5488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54880"/>
    <w:rPr>
      <w:rFonts w:ascii="Tahoma" w:hAnsi="Tahoma" w:cs="Tahoma"/>
      <w:sz w:val="16"/>
      <w:szCs w:val="16"/>
    </w:rPr>
  </w:style>
  <w:style w:type="paragraph" w:styleId="stbilgi">
    <w:name w:val="header"/>
    <w:basedOn w:val="Normal"/>
    <w:link w:val="stbilgiChar"/>
    <w:uiPriority w:val="99"/>
    <w:unhideWhenUsed/>
    <w:rsid w:val="007F677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7F6772"/>
  </w:style>
  <w:style w:type="paragraph" w:styleId="Altbilgi">
    <w:name w:val="footer"/>
    <w:basedOn w:val="Normal"/>
    <w:link w:val="AltbilgiChar"/>
    <w:uiPriority w:val="99"/>
    <w:unhideWhenUsed/>
    <w:rsid w:val="007F677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7F6772"/>
  </w:style>
  <w:style w:type="paragraph" w:customStyle="1" w:styleId="Default">
    <w:name w:val="Default"/>
    <w:rsid w:val="002E3DAB"/>
    <w:pPr>
      <w:autoSpaceDE w:val="0"/>
      <w:autoSpaceDN w:val="0"/>
      <w:adjustRightInd w:val="0"/>
      <w:spacing w:after="0" w:line="240" w:lineRule="auto"/>
    </w:pPr>
    <w:rPr>
      <w:rFonts w:ascii="Calibri" w:eastAsia="Calibri" w:hAnsi="Calibri" w:cs="Calibri"/>
      <w:color w:val="000000"/>
      <w:sz w:val="24"/>
      <w:szCs w:val="24"/>
    </w:rPr>
  </w:style>
  <w:style w:type="character" w:customStyle="1" w:styleId="Balk3Char">
    <w:name w:val="Başlık 3 Char"/>
    <w:basedOn w:val="VarsaylanParagrafYazTipi"/>
    <w:link w:val="Balk3"/>
    <w:uiPriority w:val="9"/>
    <w:rsid w:val="00911E4E"/>
    <w:rPr>
      <w:rFonts w:asciiTheme="majorHAnsi" w:eastAsiaTheme="majorEastAsia" w:hAnsiTheme="majorHAnsi" w:cstheme="majorBidi"/>
      <w:b/>
      <w:bCs/>
      <w:color w:val="4F81BD" w:themeColor="accent1"/>
    </w:rPr>
  </w:style>
  <w:style w:type="paragraph" w:styleId="ListeParagraf">
    <w:name w:val="List Paragraph"/>
    <w:basedOn w:val="Normal"/>
    <w:uiPriority w:val="34"/>
    <w:qFormat/>
    <w:rsid w:val="00911E4E"/>
    <w:pPr>
      <w:ind w:left="720"/>
      <w:contextualSpacing/>
    </w:pPr>
  </w:style>
  <w:style w:type="character" w:styleId="AklamaBavurusu">
    <w:name w:val="annotation reference"/>
    <w:basedOn w:val="VarsaylanParagrafYazTipi"/>
    <w:uiPriority w:val="99"/>
    <w:semiHidden/>
    <w:unhideWhenUsed/>
    <w:rsid w:val="006C3CA5"/>
    <w:rPr>
      <w:sz w:val="16"/>
      <w:szCs w:val="16"/>
    </w:rPr>
  </w:style>
  <w:style w:type="paragraph" w:styleId="AklamaMetni">
    <w:name w:val="annotation text"/>
    <w:basedOn w:val="Normal"/>
    <w:link w:val="AklamaMetniChar"/>
    <w:uiPriority w:val="99"/>
    <w:semiHidden/>
    <w:unhideWhenUsed/>
    <w:rsid w:val="006C3CA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6C3CA5"/>
    <w:rPr>
      <w:sz w:val="20"/>
      <w:szCs w:val="20"/>
    </w:rPr>
  </w:style>
  <w:style w:type="paragraph" w:styleId="AklamaKonusu">
    <w:name w:val="annotation subject"/>
    <w:basedOn w:val="AklamaMetni"/>
    <w:next w:val="AklamaMetni"/>
    <w:link w:val="AklamaKonusuChar"/>
    <w:uiPriority w:val="99"/>
    <w:semiHidden/>
    <w:unhideWhenUsed/>
    <w:rsid w:val="006C3CA5"/>
    <w:rPr>
      <w:b/>
      <w:bCs/>
    </w:rPr>
  </w:style>
  <w:style w:type="character" w:customStyle="1" w:styleId="AklamaKonusuChar">
    <w:name w:val="Açıklama Konusu Char"/>
    <w:basedOn w:val="AklamaMetniChar"/>
    <w:link w:val="AklamaKonusu"/>
    <w:uiPriority w:val="99"/>
    <w:semiHidden/>
    <w:rsid w:val="006C3CA5"/>
    <w:rPr>
      <w:b/>
      <w:bCs/>
      <w:sz w:val="20"/>
      <w:szCs w:val="20"/>
    </w:rPr>
  </w:style>
  <w:style w:type="character" w:styleId="DipnotBavurusu">
    <w:name w:val="footnote reference"/>
    <w:semiHidden/>
    <w:rsid w:val="001E5A43"/>
    <w:rPr>
      <w:vertAlign w:val="superscript"/>
    </w:rPr>
  </w:style>
  <w:style w:type="paragraph" w:styleId="DipnotMetni">
    <w:name w:val="footnote text"/>
    <w:basedOn w:val="Normal"/>
    <w:link w:val="DipnotMetniChar"/>
    <w:uiPriority w:val="99"/>
    <w:unhideWhenUsed/>
    <w:rsid w:val="001E5A43"/>
    <w:pPr>
      <w:spacing w:after="0" w:line="240" w:lineRule="auto"/>
    </w:pPr>
    <w:rPr>
      <w:rFonts w:ascii="Calibri" w:eastAsia="Calibri" w:hAnsi="Calibri" w:cs="Times New Roman"/>
      <w:sz w:val="20"/>
      <w:szCs w:val="20"/>
    </w:rPr>
  </w:style>
  <w:style w:type="character" w:customStyle="1" w:styleId="DipnotMetniChar">
    <w:name w:val="Dipnot Metni Char"/>
    <w:basedOn w:val="VarsaylanParagrafYazTipi"/>
    <w:link w:val="DipnotMetni"/>
    <w:uiPriority w:val="99"/>
    <w:rsid w:val="001E5A43"/>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90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72BE9-5BC8-4E9E-B498-615DBAB8D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4662</Words>
  <Characters>26579</Characters>
  <Application>Microsoft Office Word</Application>
  <DocSecurity>0</DocSecurity>
  <Lines>221</Lines>
  <Paragraphs>62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Daimler AG</Company>
  <LinksUpToDate>false</LinksUpToDate>
  <CharactersWithSpaces>31179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Müge Çınarlı Söyler</dc:creator>
  <cp:lastModifiedBy>GAYE UGUR</cp:lastModifiedBy>
  <cp:revision>4</cp:revision>
  <cp:lastPrinted>2015-04-13T12:28:00Z</cp:lastPrinted>
  <dcterms:created xsi:type="dcterms:W3CDTF">2016-04-06T07:55:00Z</dcterms:created>
  <dcterms:modified xsi:type="dcterms:W3CDTF">2016-04-06T10:59:00Z</dcterms:modified>
</cp:coreProperties>
</file>