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513AF" w14:textId="77777777" w:rsidR="00B861D6" w:rsidRPr="0067368D" w:rsidRDefault="0AC3A380">
      <w:pPr>
        <w:spacing w:after="0" w:line="259" w:lineRule="auto"/>
        <w:ind w:left="46" w:right="-495" w:firstLine="0"/>
        <w:jc w:val="left"/>
        <w:rPr>
          <w:lang w:val="tr-TR"/>
        </w:rPr>
      </w:pPr>
      <w:r w:rsidRPr="0067368D">
        <w:rPr>
          <w:lang w:val="tr-TR"/>
        </w:rPr>
        <w:t xml:space="preserve"> </w:t>
      </w:r>
    </w:p>
    <w:p w14:paraId="1870F459" w14:textId="614EC5BA" w:rsidR="00B861D6" w:rsidRPr="0067368D" w:rsidRDefault="00461920">
      <w:pPr>
        <w:spacing w:after="0" w:line="259" w:lineRule="auto"/>
        <w:ind w:left="-4" w:right="0" w:hanging="10"/>
        <w:jc w:val="left"/>
        <w:rPr>
          <w:lang w:val="tr-TR"/>
        </w:rPr>
      </w:pPr>
      <w:r w:rsidRPr="0067368D">
        <w:rPr>
          <w:b/>
          <w:i/>
          <w:color w:val="7F7F7F"/>
          <w:lang w:val="tr-TR"/>
        </w:rPr>
        <w:t xml:space="preserve">Küresel Ekonomik </w:t>
      </w:r>
      <w:proofErr w:type="gramStart"/>
      <w:r w:rsidRPr="0067368D">
        <w:rPr>
          <w:b/>
          <w:i/>
          <w:color w:val="7F7F7F"/>
          <w:lang w:val="tr-TR"/>
        </w:rPr>
        <w:t>Beklentiler</w:t>
      </w:r>
      <w:r w:rsidR="00F87C69" w:rsidRPr="0067368D">
        <w:rPr>
          <w:b/>
          <w:i/>
          <w:color w:val="7F7F7F"/>
          <w:lang w:val="tr-TR"/>
        </w:rPr>
        <w:t>:</w:t>
      </w:r>
      <w:r w:rsidR="00F87C69" w:rsidRPr="0067368D">
        <w:rPr>
          <w:b/>
          <w:color w:val="7F7F7F"/>
          <w:lang w:val="tr-TR"/>
        </w:rPr>
        <w:t xml:space="preserve">   </w:t>
      </w:r>
      <w:proofErr w:type="gramEnd"/>
      <w:r w:rsidR="00F87C69" w:rsidRPr="0067368D">
        <w:rPr>
          <w:b/>
          <w:color w:val="7F7F7F"/>
          <w:lang w:val="tr-TR"/>
        </w:rPr>
        <w:t xml:space="preserve">                    </w:t>
      </w:r>
      <w:r w:rsidR="000E03EF" w:rsidRPr="0067368D">
        <w:rPr>
          <w:b/>
          <w:color w:val="7F7F7F"/>
          <w:lang w:val="tr-TR"/>
        </w:rPr>
        <w:tab/>
      </w:r>
      <w:r w:rsidR="006A49F9" w:rsidRPr="0067368D">
        <w:rPr>
          <w:b/>
          <w:color w:val="7F7F7F"/>
          <w:lang w:val="tr-TR"/>
        </w:rPr>
        <w:t xml:space="preserve">                                                    </w:t>
      </w:r>
      <w:r w:rsidR="000B7EDF" w:rsidRPr="0067368D">
        <w:rPr>
          <w:b/>
          <w:i/>
          <w:color w:val="7F7F7F"/>
          <w:lang w:val="tr-TR"/>
        </w:rPr>
        <w:t xml:space="preserve">Avrupa ve Orta Asya </w:t>
      </w:r>
    </w:p>
    <w:p w14:paraId="4C041A73" w14:textId="4D2CE245" w:rsidR="006A49F9" w:rsidRPr="0067368D" w:rsidRDefault="00461920">
      <w:pPr>
        <w:spacing w:after="0" w:line="259" w:lineRule="auto"/>
        <w:ind w:left="-4" w:right="0" w:hanging="10"/>
        <w:jc w:val="left"/>
        <w:rPr>
          <w:b/>
          <w:color w:val="7F7F7F"/>
          <w:lang w:val="tr-TR"/>
        </w:rPr>
      </w:pPr>
      <w:r w:rsidRPr="0067368D">
        <w:rPr>
          <w:b/>
          <w:i/>
          <w:color w:val="7F7F7F"/>
          <w:lang w:val="tr-TR"/>
        </w:rPr>
        <w:t>Yavaş Büyüme</w:t>
      </w:r>
      <w:r w:rsidR="006A49F9" w:rsidRPr="0067368D">
        <w:rPr>
          <w:b/>
          <w:i/>
          <w:color w:val="7F7F7F"/>
          <w:lang w:val="tr-TR"/>
        </w:rPr>
        <w:t xml:space="preserve">, </w:t>
      </w:r>
      <w:r w:rsidRPr="0067368D">
        <w:rPr>
          <w:b/>
          <w:i/>
          <w:color w:val="7F7F7F"/>
          <w:lang w:val="tr-TR"/>
        </w:rPr>
        <w:t>Politika Zorlukları</w:t>
      </w:r>
      <w:r w:rsidR="006A49F9" w:rsidRPr="0067368D">
        <w:rPr>
          <w:b/>
          <w:color w:val="7F7F7F"/>
          <w:lang w:val="tr-TR"/>
        </w:rPr>
        <w:t xml:space="preserve">                </w:t>
      </w:r>
    </w:p>
    <w:p w14:paraId="7237EAF4" w14:textId="3C0FFA5A" w:rsidR="000E03EF" w:rsidRPr="0067368D" w:rsidRDefault="006A49F9">
      <w:pPr>
        <w:spacing w:after="0" w:line="259" w:lineRule="auto"/>
        <w:ind w:left="-4" w:right="0" w:hanging="10"/>
        <w:jc w:val="left"/>
        <w:rPr>
          <w:lang w:val="tr-TR"/>
        </w:rPr>
      </w:pPr>
      <w:r w:rsidRPr="0067368D">
        <w:rPr>
          <w:b/>
          <w:color w:val="7F7F7F"/>
          <w:lang w:val="tr-TR"/>
        </w:rPr>
        <w:t xml:space="preserve">                                                </w:t>
      </w:r>
    </w:p>
    <w:p w14:paraId="663D8F3F" w14:textId="10349982" w:rsidR="00B861D6" w:rsidRPr="0067368D" w:rsidRDefault="000B7EDF">
      <w:pPr>
        <w:spacing w:after="0" w:line="259" w:lineRule="auto"/>
        <w:ind w:left="-4" w:right="0" w:hanging="10"/>
        <w:jc w:val="left"/>
        <w:rPr>
          <w:lang w:val="tr-TR"/>
        </w:rPr>
      </w:pPr>
      <w:r w:rsidRPr="0067368D">
        <w:rPr>
          <w:color w:val="7F7F7F"/>
          <w:sz w:val="18"/>
          <w:lang w:val="tr-TR"/>
        </w:rPr>
        <w:t xml:space="preserve">Ocak </w:t>
      </w:r>
      <w:r w:rsidR="00105B53" w:rsidRPr="0067368D">
        <w:rPr>
          <w:color w:val="7F7F7F"/>
          <w:sz w:val="18"/>
          <w:lang w:val="tr-TR"/>
        </w:rPr>
        <w:t>2020</w:t>
      </w:r>
      <w:r w:rsidR="00F87C69" w:rsidRPr="0067368D">
        <w:rPr>
          <w:color w:val="7F7F7F"/>
          <w:sz w:val="18"/>
          <w:lang w:val="tr-TR"/>
        </w:rPr>
        <w:t xml:space="preserve"> </w:t>
      </w:r>
    </w:p>
    <w:p w14:paraId="62AD406C" w14:textId="77777777" w:rsidR="00B861D6" w:rsidRPr="0067368D" w:rsidRDefault="00F87C69">
      <w:pPr>
        <w:spacing w:after="0" w:line="259" w:lineRule="auto"/>
        <w:ind w:left="272" w:right="0" w:firstLine="0"/>
        <w:jc w:val="left"/>
        <w:rPr>
          <w:color w:val="auto"/>
          <w:lang w:val="tr-TR"/>
        </w:rPr>
      </w:pPr>
      <w:r w:rsidRPr="0067368D">
        <w:rPr>
          <w:rFonts w:ascii="Times New Roman" w:eastAsia="Times New Roman" w:hAnsi="Times New Roman" w:cs="Times New Roman"/>
          <w:color w:val="auto"/>
          <w:lang w:val="tr-TR"/>
        </w:rPr>
        <w:t xml:space="preserve"> </w:t>
      </w:r>
    </w:p>
    <w:p w14:paraId="5677D2D5" w14:textId="67B2E88F" w:rsidR="00285C7F" w:rsidRPr="0067368D" w:rsidRDefault="001573BC" w:rsidP="00592FE2">
      <w:pPr>
        <w:spacing w:after="0" w:line="259" w:lineRule="auto"/>
        <w:ind w:left="1" w:right="0" w:firstLine="0"/>
        <w:rPr>
          <w:color w:val="auto"/>
          <w:lang w:val="tr-TR"/>
        </w:rPr>
      </w:pPr>
      <w:r w:rsidRPr="0067368D">
        <w:rPr>
          <w:b/>
          <w:i/>
          <w:color w:val="auto"/>
          <w:lang w:val="tr-TR"/>
        </w:rPr>
        <w:t>Son Gelişmeler</w:t>
      </w:r>
      <w:r w:rsidR="00F87C69" w:rsidRPr="0067368D">
        <w:rPr>
          <w:b/>
          <w:i/>
          <w:color w:val="auto"/>
          <w:lang w:val="tr-TR"/>
        </w:rPr>
        <w:t>:</w:t>
      </w:r>
      <w:r w:rsidR="00F87C69" w:rsidRPr="0067368D">
        <w:rPr>
          <w:i/>
          <w:color w:val="auto"/>
          <w:lang w:val="tr-TR"/>
        </w:rPr>
        <w:t xml:space="preserve"> </w:t>
      </w:r>
      <w:bookmarkStart w:id="0" w:name="_Hlk531352381"/>
      <w:r w:rsidRPr="0067368D">
        <w:rPr>
          <w:iCs/>
          <w:color w:val="auto"/>
          <w:lang w:val="tr-TR"/>
        </w:rPr>
        <w:t xml:space="preserve">2018 yılında maruz kaldığı akut finansal kriz sonucunda Türkiye’nin ve zayıf talep ile petrol üretimindeki kısıntılar karşısında Rusya’nın </w:t>
      </w:r>
      <w:r w:rsidRPr="0067368D">
        <w:rPr>
          <w:iCs/>
          <w:color w:val="auto"/>
          <w:lang w:val="tr-TR"/>
        </w:rPr>
        <w:t>yaşadığı sert yavaşlamayı</w:t>
      </w:r>
      <w:r w:rsidRPr="0067368D">
        <w:rPr>
          <w:iCs/>
          <w:color w:val="auto"/>
          <w:lang w:val="tr-TR"/>
        </w:rPr>
        <w:t xml:space="preserve"> yansıtan bir şekilde, bölgedeki büyüme </w:t>
      </w:r>
      <w:r w:rsidRPr="0067368D">
        <w:rPr>
          <w:iCs/>
          <w:color w:val="auto"/>
          <w:lang w:val="tr-TR"/>
        </w:rPr>
        <w:t xml:space="preserve">2019 yılında </w:t>
      </w:r>
      <w:r w:rsidRPr="0067368D">
        <w:rPr>
          <w:iCs/>
          <w:color w:val="auto"/>
          <w:lang w:val="tr-TR"/>
        </w:rPr>
        <w:t>yavaşlayarak son üç yılın en düşük seviyesi olan yüzde 2 olarak gerçekleşmiştir.</w:t>
      </w:r>
      <w:r w:rsidR="00F0372D" w:rsidRPr="0067368D">
        <w:rPr>
          <w:color w:val="auto"/>
          <w:lang w:val="tr-TR"/>
        </w:rPr>
        <w:t xml:space="preserve"> </w:t>
      </w:r>
      <w:r w:rsidRPr="0067368D">
        <w:rPr>
          <w:color w:val="auto"/>
          <w:lang w:val="tr-TR"/>
        </w:rPr>
        <w:t>Bölgede yavaşlayan imalat faaliyeti ve yatırımlar karşısında ihracat artışındaki zayıflık devam etmiştir</w:t>
      </w:r>
      <w:r w:rsidR="00A92FAF" w:rsidRPr="0067368D">
        <w:rPr>
          <w:color w:val="auto"/>
          <w:lang w:val="tr-TR"/>
        </w:rPr>
        <w:t xml:space="preserve">. </w:t>
      </w:r>
    </w:p>
    <w:p w14:paraId="53D0DDE1" w14:textId="214B553B" w:rsidR="00DE4478" w:rsidRPr="0067368D" w:rsidRDefault="00DE4478" w:rsidP="00592FE2">
      <w:pPr>
        <w:spacing w:after="0" w:line="259" w:lineRule="auto"/>
        <w:ind w:left="1" w:right="0" w:firstLine="0"/>
        <w:rPr>
          <w:color w:val="auto"/>
          <w:lang w:val="tr-TR"/>
        </w:rPr>
      </w:pPr>
    </w:p>
    <w:p w14:paraId="62117F9D" w14:textId="6B040277" w:rsidR="00DE4478" w:rsidRPr="0067368D" w:rsidRDefault="001573BC" w:rsidP="00CC3A44">
      <w:pPr>
        <w:spacing w:after="0" w:line="259" w:lineRule="auto"/>
        <w:ind w:left="1" w:right="0" w:firstLine="0"/>
        <w:rPr>
          <w:color w:val="auto"/>
          <w:lang w:val="tr-TR"/>
        </w:rPr>
      </w:pPr>
      <w:r w:rsidRPr="0067368D">
        <w:rPr>
          <w:color w:val="auto"/>
          <w:lang w:val="tr-TR"/>
        </w:rPr>
        <w:t>Rusya’da</w:t>
      </w:r>
      <w:r w:rsidR="00DE4478" w:rsidRPr="0067368D">
        <w:rPr>
          <w:color w:val="auto"/>
          <w:lang w:val="tr-TR"/>
        </w:rPr>
        <w:t>,</w:t>
      </w:r>
      <w:r w:rsidR="007C2654" w:rsidRPr="0067368D">
        <w:rPr>
          <w:color w:val="auto"/>
          <w:lang w:val="tr-TR"/>
        </w:rPr>
        <w:t xml:space="preserve"> beklenenden düşük yatırımlar ve ticaret</w:t>
      </w:r>
      <w:r w:rsidR="00DE4478" w:rsidRPr="0067368D">
        <w:rPr>
          <w:color w:val="auto"/>
          <w:lang w:val="tr-TR"/>
        </w:rPr>
        <w:t xml:space="preserve">, </w:t>
      </w:r>
      <w:r w:rsidR="007C2654" w:rsidRPr="0067368D">
        <w:rPr>
          <w:color w:val="auto"/>
          <w:lang w:val="tr-TR"/>
        </w:rPr>
        <w:t xml:space="preserve">uluslararası ekonomik yatırımların devam etmesi ile birlikte büyüme hızının tahmini olarak yüzde </w:t>
      </w:r>
      <w:proofErr w:type="spellStart"/>
      <w:r w:rsidR="007C2654" w:rsidRPr="0067368D">
        <w:rPr>
          <w:color w:val="auto"/>
          <w:lang w:val="tr-TR"/>
        </w:rPr>
        <w:t>1,2’ye</w:t>
      </w:r>
      <w:proofErr w:type="spellEnd"/>
      <w:r w:rsidR="007C2654" w:rsidRPr="0067368D">
        <w:rPr>
          <w:color w:val="auto"/>
          <w:lang w:val="tr-TR"/>
        </w:rPr>
        <w:t xml:space="preserve"> düşmesine yol açtı. Türkiye’de, önceki yıl yaşanan akut finansal piyasa baskılarından kaynaklanan kesintilerin ardından, sanayi üretimi ve imalat verileri ekonominin 2019 sonlarında istikrara kavuşmaya başladığını göstermektedir.</w:t>
      </w:r>
      <w:r w:rsidR="00CC3A44" w:rsidRPr="0067368D">
        <w:rPr>
          <w:color w:val="auto"/>
          <w:lang w:val="tr-TR"/>
        </w:rPr>
        <w:t xml:space="preserve"> </w:t>
      </w:r>
      <w:r w:rsidR="007C2654" w:rsidRPr="0067368D">
        <w:rPr>
          <w:color w:val="auto"/>
          <w:lang w:val="tr-TR"/>
        </w:rPr>
        <w:t xml:space="preserve">Buna rağmen, 2019 yılında büyüme hızı keskin bir şekilde azalarak sıfıra yakın bir seviyeye inmiştir. </w:t>
      </w:r>
    </w:p>
    <w:p w14:paraId="3967792C" w14:textId="261FA399" w:rsidR="00E07AE3" w:rsidRPr="0067368D" w:rsidRDefault="00E07AE3" w:rsidP="00592FE2">
      <w:pPr>
        <w:spacing w:after="0" w:line="259" w:lineRule="auto"/>
        <w:ind w:left="1" w:right="0" w:firstLine="0"/>
        <w:rPr>
          <w:color w:val="auto"/>
          <w:lang w:val="tr-TR"/>
        </w:rPr>
      </w:pPr>
    </w:p>
    <w:p w14:paraId="26D3E34D" w14:textId="0F494AE8" w:rsidR="00E07AE3" w:rsidRPr="0067368D" w:rsidRDefault="007C2654" w:rsidP="00592FE2">
      <w:pPr>
        <w:spacing w:after="0" w:line="259" w:lineRule="auto"/>
        <w:ind w:left="1" w:right="0" w:firstLine="0"/>
        <w:rPr>
          <w:color w:val="auto"/>
          <w:lang w:val="tr-TR"/>
        </w:rPr>
      </w:pPr>
      <w:r w:rsidRPr="0067368D">
        <w:rPr>
          <w:color w:val="auto"/>
          <w:lang w:val="tr-TR"/>
        </w:rPr>
        <w:t>Orta Avrupa’da</w:t>
      </w:r>
      <w:r w:rsidR="00E07AE3" w:rsidRPr="0067368D">
        <w:rPr>
          <w:color w:val="auto"/>
          <w:lang w:val="tr-TR"/>
        </w:rPr>
        <w:t xml:space="preserve">, </w:t>
      </w:r>
      <w:r w:rsidRPr="0067368D">
        <w:rPr>
          <w:color w:val="auto"/>
          <w:lang w:val="tr-TR"/>
        </w:rPr>
        <w:t>2019 yılının başl</w:t>
      </w:r>
      <w:r w:rsidR="009763FC" w:rsidRPr="0067368D">
        <w:rPr>
          <w:color w:val="auto"/>
          <w:lang w:val="tr-TR"/>
        </w:rPr>
        <w:t>a</w:t>
      </w:r>
      <w:r w:rsidRPr="0067368D">
        <w:rPr>
          <w:color w:val="auto"/>
          <w:lang w:val="tr-TR"/>
        </w:rPr>
        <w:t xml:space="preserve">rında </w:t>
      </w:r>
      <w:r w:rsidR="009763FC" w:rsidRPr="0067368D">
        <w:rPr>
          <w:color w:val="auto"/>
          <w:lang w:val="tr-TR"/>
        </w:rPr>
        <w:t>artan reel ücretl</w:t>
      </w:r>
      <w:r w:rsidR="00BB0D76" w:rsidRPr="0067368D">
        <w:rPr>
          <w:color w:val="auto"/>
          <w:lang w:val="tr-TR"/>
        </w:rPr>
        <w:t>e</w:t>
      </w:r>
      <w:r w:rsidR="009763FC" w:rsidRPr="0067368D">
        <w:rPr>
          <w:color w:val="auto"/>
          <w:lang w:val="tr-TR"/>
        </w:rPr>
        <w:t>r ve kamu transfer</w:t>
      </w:r>
      <w:r w:rsidR="00BB0D76" w:rsidRPr="0067368D">
        <w:rPr>
          <w:color w:val="auto"/>
          <w:lang w:val="tr-TR"/>
        </w:rPr>
        <w:t>i</w:t>
      </w:r>
      <w:r w:rsidR="009763FC" w:rsidRPr="0067368D">
        <w:rPr>
          <w:color w:val="auto"/>
          <w:lang w:val="tr-TR"/>
        </w:rPr>
        <w:t xml:space="preserve"> sayesinde özel tüketimin artması potansiyelin üzerinde bir büyüme kaydedilmesine yardımcı olmuştur</w:t>
      </w:r>
      <w:r w:rsidR="00E07AE3" w:rsidRPr="0067368D">
        <w:rPr>
          <w:color w:val="auto"/>
          <w:lang w:val="tr-TR"/>
        </w:rPr>
        <w:t xml:space="preserve">. </w:t>
      </w:r>
      <w:r w:rsidR="009763FC" w:rsidRPr="0067368D">
        <w:rPr>
          <w:color w:val="auto"/>
          <w:lang w:val="tr-TR"/>
        </w:rPr>
        <w:t>Batı Balkanlar’da</w:t>
      </w:r>
      <w:r w:rsidR="00A23A6E" w:rsidRPr="0067368D">
        <w:rPr>
          <w:color w:val="auto"/>
          <w:lang w:val="tr-TR"/>
        </w:rPr>
        <w:t xml:space="preserve">, </w:t>
      </w:r>
      <w:r w:rsidR="00BB0D76" w:rsidRPr="0067368D">
        <w:rPr>
          <w:color w:val="auto"/>
          <w:lang w:val="tr-TR"/>
        </w:rPr>
        <w:t xml:space="preserve">Kosova’da kamu yatırımlarında, Sırbistan’da imalatta be </w:t>
      </w:r>
      <w:r w:rsidR="0061396E" w:rsidRPr="0067368D">
        <w:rPr>
          <w:color w:val="auto"/>
          <w:lang w:val="tr-TR"/>
        </w:rPr>
        <w:t>Arnavutluk</w:t>
      </w:r>
      <w:r w:rsidR="00BB0D76" w:rsidRPr="0067368D">
        <w:rPr>
          <w:color w:val="auto"/>
          <w:lang w:val="tr-TR"/>
        </w:rPr>
        <w:t xml:space="preserve"> ile Sırbistan’da ihracat </w:t>
      </w:r>
      <w:r w:rsidR="0061396E" w:rsidRPr="0067368D">
        <w:rPr>
          <w:color w:val="auto"/>
          <w:lang w:val="tr-TR"/>
        </w:rPr>
        <w:t>artışında</w:t>
      </w:r>
      <w:r w:rsidR="00BB0D76" w:rsidRPr="0067368D">
        <w:rPr>
          <w:color w:val="auto"/>
          <w:lang w:val="tr-TR"/>
        </w:rPr>
        <w:t xml:space="preserve"> kaydedilen yavaşlamalar geçtiğimiz yıl büyüme hızının</w:t>
      </w:r>
      <w:r w:rsidR="0061396E" w:rsidRPr="0067368D">
        <w:rPr>
          <w:color w:val="auto"/>
          <w:lang w:val="tr-TR"/>
        </w:rPr>
        <w:t xml:space="preserve"> </w:t>
      </w:r>
      <w:r w:rsidR="00BB0D76" w:rsidRPr="0067368D">
        <w:rPr>
          <w:color w:val="auto"/>
          <w:lang w:val="tr-TR"/>
        </w:rPr>
        <w:t xml:space="preserve">tahmini, olarak yüzde </w:t>
      </w:r>
      <w:proofErr w:type="spellStart"/>
      <w:r w:rsidR="00BB0D76" w:rsidRPr="0067368D">
        <w:rPr>
          <w:color w:val="auto"/>
          <w:lang w:val="tr-TR"/>
        </w:rPr>
        <w:t>3,2’ye</w:t>
      </w:r>
      <w:proofErr w:type="spellEnd"/>
      <w:r w:rsidR="00BB0D76" w:rsidRPr="0067368D">
        <w:rPr>
          <w:color w:val="auto"/>
          <w:lang w:val="tr-TR"/>
        </w:rPr>
        <w:t xml:space="preserve"> düşmesine </w:t>
      </w:r>
      <w:r w:rsidR="0061396E" w:rsidRPr="0067368D">
        <w:rPr>
          <w:color w:val="auto"/>
          <w:lang w:val="tr-TR"/>
        </w:rPr>
        <w:t>katkıda</w:t>
      </w:r>
      <w:r w:rsidR="00BB0D76" w:rsidRPr="0067368D">
        <w:rPr>
          <w:color w:val="auto"/>
          <w:lang w:val="tr-TR"/>
        </w:rPr>
        <w:t xml:space="preserve"> bulunmuştur</w:t>
      </w:r>
      <w:r w:rsidR="008970C2" w:rsidRPr="0067368D">
        <w:rPr>
          <w:color w:val="auto"/>
          <w:lang w:val="tr-TR"/>
        </w:rPr>
        <w:t xml:space="preserve">. </w:t>
      </w:r>
      <w:r w:rsidR="0061396E" w:rsidRPr="0067368D">
        <w:rPr>
          <w:color w:val="auto"/>
          <w:lang w:val="tr-TR"/>
        </w:rPr>
        <w:t>Ermenistan’da özel tüketim</w:t>
      </w:r>
      <w:r w:rsidR="00D63748" w:rsidRPr="0067368D">
        <w:rPr>
          <w:color w:val="auto"/>
          <w:lang w:val="tr-TR"/>
        </w:rPr>
        <w:t xml:space="preserve">, </w:t>
      </w:r>
      <w:r w:rsidR="0061396E" w:rsidRPr="0067368D">
        <w:rPr>
          <w:color w:val="auto"/>
          <w:lang w:val="tr-TR"/>
        </w:rPr>
        <w:t xml:space="preserve">güçlü imalat ve madencilik üretimindeki toparlanma Güney Kafkasya’da büyüme hızının tahmini olarak yüzde </w:t>
      </w:r>
      <w:proofErr w:type="spellStart"/>
      <w:r w:rsidR="0061396E" w:rsidRPr="0067368D">
        <w:rPr>
          <w:color w:val="auto"/>
          <w:lang w:val="tr-TR"/>
        </w:rPr>
        <w:t>3,7’ye</w:t>
      </w:r>
      <w:proofErr w:type="spellEnd"/>
      <w:r w:rsidR="0061396E" w:rsidRPr="0067368D">
        <w:rPr>
          <w:color w:val="auto"/>
          <w:lang w:val="tr-TR"/>
        </w:rPr>
        <w:t xml:space="preserve"> yükselmesini desteklemiştir </w:t>
      </w:r>
      <w:bookmarkStart w:id="1" w:name="_GoBack"/>
      <w:bookmarkEnd w:id="1"/>
    </w:p>
    <w:p w14:paraId="04D247C8" w14:textId="77777777" w:rsidR="005E1F38" w:rsidRPr="0067368D" w:rsidRDefault="005E1F38" w:rsidP="005E1F38">
      <w:pPr>
        <w:spacing w:after="0" w:line="259" w:lineRule="auto"/>
        <w:ind w:left="1" w:right="0" w:firstLine="0"/>
        <w:rPr>
          <w:color w:val="auto"/>
          <w:lang w:val="tr-TR"/>
        </w:rPr>
      </w:pPr>
    </w:p>
    <w:bookmarkEnd w:id="0"/>
    <w:p w14:paraId="4059483A" w14:textId="1AF21D00" w:rsidR="00C12316" w:rsidRPr="0067368D" w:rsidRDefault="0084418D" w:rsidP="00882A13">
      <w:pPr>
        <w:ind w:left="0" w:right="-10" w:firstLine="0"/>
        <w:rPr>
          <w:lang w:val="tr-TR"/>
        </w:rPr>
      </w:pPr>
      <w:r w:rsidRPr="0067368D">
        <w:rPr>
          <w:b/>
          <w:i/>
          <w:color w:val="auto"/>
          <w:lang w:val="tr-TR"/>
        </w:rPr>
        <w:t>Görünüm</w:t>
      </w:r>
      <w:r w:rsidR="00F87C69" w:rsidRPr="0067368D">
        <w:rPr>
          <w:b/>
          <w:i/>
          <w:color w:val="auto"/>
          <w:lang w:val="tr-TR"/>
        </w:rPr>
        <w:t>:</w:t>
      </w:r>
      <w:r w:rsidR="00F87C69" w:rsidRPr="0067368D">
        <w:rPr>
          <w:color w:val="auto"/>
          <w:lang w:val="tr-TR"/>
        </w:rPr>
        <w:t xml:space="preserve"> </w:t>
      </w:r>
      <w:bookmarkStart w:id="2" w:name="_Hlk531352410"/>
      <w:bookmarkStart w:id="3" w:name="_Hlk514105553"/>
      <w:bookmarkStart w:id="4" w:name="_Hlk514089636"/>
      <w:bookmarkStart w:id="5" w:name="_Hlk514084299"/>
      <w:r w:rsidR="00266D0C" w:rsidRPr="0067368D">
        <w:rPr>
          <w:lang w:val="tr-TR"/>
        </w:rPr>
        <w:t xml:space="preserve">Kilit emtia fiyatlarının istikrara kavuşması, </w:t>
      </w:r>
      <w:proofErr w:type="gramStart"/>
      <w:r w:rsidR="00266D0C" w:rsidRPr="0067368D">
        <w:rPr>
          <w:lang w:val="tr-TR"/>
        </w:rPr>
        <w:t>Avro</w:t>
      </w:r>
      <w:proofErr w:type="gramEnd"/>
      <w:r w:rsidR="00266D0C" w:rsidRPr="0067368D">
        <w:rPr>
          <w:lang w:val="tr-TR"/>
        </w:rPr>
        <w:t xml:space="preserve"> bölgesindeki büyüme ile Türkiye (yüzde %3) ve Rusya’daki (yüzde 1,6) toparlanma varsayımlarına dayalı olarak bölgesel büyümenin </w:t>
      </w:r>
      <w:r w:rsidR="00266D0C" w:rsidRPr="0067368D">
        <w:rPr>
          <w:lang w:val="tr-TR"/>
        </w:rPr>
        <w:t xml:space="preserve">2020 yılında </w:t>
      </w:r>
      <w:r w:rsidR="00266D0C" w:rsidRPr="0067368D">
        <w:rPr>
          <w:lang w:val="tr-TR"/>
        </w:rPr>
        <w:t xml:space="preserve">yüzde </w:t>
      </w:r>
      <w:proofErr w:type="spellStart"/>
      <w:r w:rsidR="00266D0C" w:rsidRPr="0067368D">
        <w:rPr>
          <w:lang w:val="tr-TR"/>
        </w:rPr>
        <w:t>2,6’ya</w:t>
      </w:r>
      <w:proofErr w:type="spellEnd"/>
      <w:r w:rsidR="00266D0C" w:rsidRPr="0067368D">
        <w:rPr>
          <w:lang w:val="tr-TR"/>
        </w:rPr>
        <w:t xml:space="preserve"> yükseleceği tahmin ediliyor</w:t>
      </w:r>
      <w:r w:rsidR="00266D0C" w:rsidRPr="0067368D">
        <w:rPr>
          <w:lang w:val="tr-TR"/>
        </w:rPr>
        <w:t>.</w:t>
      </w:r>
      <w:r w:rsidR="002E3635" w:rsidRPr="0067368D">
        <w:rPr>
          <w:lang w:val="tr-TR"/>
        </w:rPr>
        <w:t xml:space="preserve"> </w:t>
      </w:r>
      <w:r w:rsidR="00266D0C" w:rsidRPr="0067368D">
        <w:rPr>
          <w:lang w:val="tr-TR"/>
        </w:rPr>
        <w:t>Rusya’da</w:t>
      </w:r>
      <w:r w:rsidR="004609B0" w:rsidRPr="0067368D">
        <w:rPr>
          <w:lang w:val="tr-TR"/>
        </w:rPr>
        <w:t xml:space="preserve">, </w:t>
      </w:r>
      <w:r w:rsidR="00266D0C" w:rsidRPr="0067368D">
        <w:rPr>
          <w:lang w:val="tr-TR"/>
        </w:rPr>
        <w:t>altyapı ve insan sermayesi yatırımlarını içeren Ulusal Projelerin</w:t>
      </w:r>
      <w:r w:rsidR="00943E28" w:rsidRPr="0067368D">
        <w:rPr>
          <w:lang w:val="tr-TR"/>
        </w:rPr>
        <w:t xml:space="preserve"> </w:t>
      </w:r>
      <w:r w:rsidR="00266D0C" w:rsidRPr="0067368D">
        <w:rPr>
          <w:lang w:val="tr-TR"/>
        </w:rPr>
        <w:t>tahmin döneminde büyümeyi destekleyeceği tahmin ediliyor</w:t>
      </w:r>
      <w:r w:rsidR="00C55517" w:rsidRPr="0067368D">
        <w:rPr>
          <w:lang w:val="tr-TR"/>
        </w:rPr>
        <w:t xml:space="preserve">. </w:t>
      </w:r>
      <w:r w:rsidR="00266D0C" w:rsidRPr="0067368D">
        <w:rPr>
          <w:lang w:val="tr-TR"/>
        </w:rPr>
        <w:t xml:space="preserve">Türkiye’de 2019 yılında derin bir </w:t>
      </w:r>
      <w:r w:rsidR="002E3635" w:rsidRPr="0067368D">
        <w:rPr>
          <w:lang w:val="tr-TR"/>
        </w:rPr>
        <w:t>şekilde</w:t>
      </w:r>
      <w:r w:rsidR="00266D0C" w:rsidRPr="0067368D">
        <w:rPr>
          <w:lang w:val="tr-TR"/>
        </w:rPr>
        <w:t xml:space="preserve"> daralan yatırıml</w:t>
      </w:r>
      <w:r w:rsidR="002E3635" w:rsidRPr="0067368D">
        <w:rPr>
          <w:lang w:val="tr-TR"/>
        </w:rPr>
        <w:t>a</w:t>
      </w:r>
      <w:r w:rsidR="00266D0C" w:rsidRPr="0067368D">
        <w:rPr>
          <w:lang w:val="tr-TR"/>
        </w:rPr>
        <w:t>rın</w:t>
      </w:r>
      <w:r w:rsidR="002E3635" w:rsidRPr="0067368D">
        <w:rPr>
          <w:lang w:val="tr-TR"/>
        </w:rPr>
        <w:t xml:space="preserve"> </w:t>
      </w:r>
      <w:r w:rsidR="00266D0C" w:rsidRPr="0067368D">
        <w:rPr>
          <w:lang w:val="tr-TR"/>
        </w:rPr>
        <w:t>ve ithalatın toparlanması bekleniyor</w:t>
      </w:r>
      <w:r w:rsidR="00C55517" w:rsidRPr="0067368D">
        <w:rPr>
          <w:lang w:val="tr-TR"/>
        </w:rPr>
        <w:t xml:space="preserve">. </w:t>
      </w:r>
    </w:p>
    <w:p w14:paraId="4EF3CCF8" w14:textId="77777777" w:rsidR="00C12316" w:rsidRPr="0067368D" w:rsidRDefault="00C12316" w:rsidP="00882A13">
      <w:pPr>
        <w:ind w:left="0" w:right="-10" w:firstLine="0"/>
        <w:rPr>
          <w:lang w:val="tr-TR"/>
        </w:rPr>
      </w:pPr>
    </w:p>
    <w:p w14:paraId="5F956957" w14:textId="17A8F790" w:rsidR="00870BDE" w:rsidRPr="0067368D" w:rsidRDefault="00266D0C" w:rsidP="002D57CB">
      <w:pPr>
        <w:ind w:left="0" w:right="-10" w:firstLine="0"/>
        <w:rPr>
          <w:lang w:val="tr-TR"/>
        </w:rPr>
      </w:pPr>
      <w:r w:rsidRPr="0067368D">
        <w:rPr>
          <w:lang w:val="tr-TR"/>
        </w:rPr>
        <w:t xml:space="preserve">Mali desteklerin azalması ve demografik baskıların devam etmesi ile birlikte Orta Avrupa’daki ekonomilerin büyüme hızının yavaşlayarak yüzde </w:t>
      </w:r>
      <w:proofErr w:type="spellStart"/>
      <w:r w:rsidRPr="0067368D">
        <w:rPr>
          <w:lang w:val="tr-TR"/>
        </w:rPr>
        <w:t>3,4’e</w:t>
      </w:r>
      <w:proofErr w:type="spellEnd"/>
      <w:r w:rsidRPr="0067368D">
        <w:rPr>
          <w:lang w:val="tr-TR"/>
        </w:rPr>
        <w:t xml:space="preserve"> inmesi beklenirken</w:t>
      </w:r>
      <w:r w:rsidR="009B6221" w:rsidRPr="0067368D">
        <w:rPr>
          <w:lang w:val="tr-TR"/>
        </w:rPr>
        <w:t>.</w:t>
      </w:r>
      <w:r w:rsidR="00882A13" w:rsidRPr="0067368D">
        <w:rPr>
          <w:lang w:val="tr-TR"/>
        </w:rPr>
        <w:t xml:space="preserve"> </w:t>
      </w:r>
      <w:r w:rsidRPr="0067368D">
        <w:rPr>
          <w:lang w:val="tr-TR"/>
        </w:rPr>
        <w:t xml:space="preserve">Orta vadede </w:t>
      </w:r>
      <w:r w:rsidR="007D5F8E" w:rsidRPr="0067368D">
        <w:rPr>
          <w:lang w:val="tr-TR"/>
        </w:rPr>
        <w:t>özel yatırım artışının desteklenmesi için yapısal reformlarda ilerlem</w:t>
      </w:r>
      <w:r w:rsidR="002E3635" w:rsidRPr="0067368D">
        <w:rPr>
          <w:lang w:val="tr-TR"/>
        </w:rPr>
        <w:t>e</w:t>
      </w:r>
      <w:r w:rsidR="007D5F8E" w:rsidRPr="0067368D">
        <w:rPr>
          <w:lang w:val="tr-TR"/>
        </w:rPr>
        <w:t xml:space="preserve"> kaydedilmesi kilit önem taşıyor</w:t>
      </w:r>
      <w:r w:rsidR="009B6221" w:rsidRPr="0067368D">
        <w:rPr>
          <w:lang w:val="tr-TR"/>
        </w:rPr>
        <w:t>.</w:t>
      </w:r>
      <w:r w:rsidR="00074721" w:rsidRPr="0067368D">
        <w:rPr>
          <w:lang w:val="tr-TR"/>
        </w:rPr>
        <w:t xml:space="preserve"> </w:t>
      </w:r>
      <w:r w:rsidR="007D5F8E" w:rsidRPr="0067368D">
        <w:rPr>
          <w:lang w:val="tr-TR"/>
        </w:rPr>
        <w:t>Bu alt bölgede büyüme AB’nin yapısal fonlarının kullanımına önemli ölçüde bağımlıdır</w:t>
      </w:r>
      <w:r w:rsidR="00882A13" w:rsidRPr="0067368D">
        <w:rPr>
          <w:lang w:val="tr-TR"/>
        </w:rPr>
        <w:t xml:space="preserve">. </w:t>
      </w:r>
      <w:r w:rsidR="00337228" w:rsidRPr="0067368D">
        <w:rPr>
          <w:lang w:val="tr-TR"/>
        </w:rPr>
        <w:t xml:space="preserve">Batı Balkanlar’da siyasi istikrarsızlığın ve siyasi belirsizliklerin kontrol altına alınacağı varsayımına dayalı olarak büyüme hızının yüzde </w:t>
      </w:r>
      <w:proofErr w:type="spellStart"/>
      <w:r w:rsidR="00337228" w:rsidRPr="0067368D">
        <w:rPr>
          <w:lang w:val="tr-TR"/>
        </w:rPr>
        <w:t>3,6’ya</w:t>
      </w:r>
      <w:proofErr w:type="spellEnd"/>
      <w:r w:rsidR="00337228" w:rsidRPr="0067368D">
        <w:rPr>
          <w:lang w:val="tr-TR"/>
        </w:rPr>
        <w:t xml:space="preserve"> yükselmesi bekleniyor</w:t>
      </w:r>
      <w:r w:rsidR="002D57CB" w:rsidRPr="0067368D">
        <w:rPr>
          <w:lang w:val="tr-TR"/>
        </w:rPr>
        <w:t>.</w:t>
      </w:r>
      <w:r w:rsidR="006B5AE8" w:rsidRPr="0067368D">
        <w:rPr>
          <w:lang w:val="tr-TR"/>
        </w:rPr>
        <w:t xml:space="preserve"> </w:t>
      </w:r>
      <w:r w:rsidR="0022171E" w:rsidRPr="0067368D">
        <w:rPr>
          <w:lang w:val="tr-TR"/>
        </w:rPr>
        <w:t>2019 yılının sonlarında bu alt bölgede meydana gelen yıkıcı depremler, önemli can ve fiziksel altyapı kayıplarına yol açmıştır ve büyüme görünümünü baskılaması muhtemeldir.</w:t>
      </w:r>
      <w:r w:rsidR="002D57CB" w:rsidRPr="0067368D">
        <w:rPr>
          <w:rFonts w:ascii="AGaramondPro-Regular" w:eastAsia="AGaramondPro-Regular" w:hAnsiTheme="minorHAnsi" w:cs="AGaramondPro-Regular"/>
          <w:color w:val="auto"/>
          <w:sz w:val="22"/>
          <w:lang w:val="tr-TR"/>
        </w:rPr>
        <w:t xml:space="preserve"> </w:t>
      </w:r>
      <w:r w:rsidR="0022171E" w:rsidRPr="0067368D">
        <w:rPr>
          <w:lang w:val="tr-TR"/>
        </w:rPr>
        <w:t>Bu alt bölgedeki artan mali, yükümlülükler gelecekte mali teşvik önlemleri için kullanılabilecek olanakları kısıtlayabilir ve Kosova, Karadağ ve Kuzey Makedonya dahil olmak üzere iş ortamını zayıflatabilir</w:t>
      </w:r>
      <w:r w:rsidR="002D57CB" w:rsidRPr="0067368D">
        <w:rPr>
          <w:lang w:val="tr-TR"/>
        </w:rPr>
        <w:t xml:space="preserve">. </w:t>
      </w:r>
    </w:p>
    <w:p w14:paraId="7EC0BB6D" w14:textId="77777777" w:rsidR="00870BDE" w:rsidRPr="0067368D" w:rsidRDefault="00870BDE" w:rsidP="002D57CB">
      <w:pPr>
        <w:ind w:left="0" w:right="-10" w:firstLine="0"/>
        <w:rPr>
          <w:lang w:val="tr-TR"/>
        </w:rPr>
      </w:pPr>
    </w:p>
    <w:p w14:paraId="67337963" w14:textId="046BC9F9" w:rsidR="00882A13" w:rsidRPr="0067368D" w:rsidRDefault="0022171E" w:rsidP="00F835AB">
      <w:pPr>
        <w:ind w:left="0" w:right="-10" w:firstLine="0"/>
        <w:rPr>
          <w:lang w:val="tr-TR"/>
        </w:rPr>
      </w:pPr>
      <w:r w:rsidRPr="0067368D">
        <w:rPr>
          <w:lang w:val="tr-TR"/>
        </w:rPr>
        <w:t xml:space="preserve">Güney Kafkasya’da </w:t>
      </w:r>
      <w:r w:rsidRPr="0067368D">
        <w:rPr>
          <w:lang w:val="tr-TR"/>
        </w:rPr>
        <w:t xml:space="preserve">büyüme hızının </w:t>
      </w:r>
      <w:r w:rsidRPr="0067368D">
        <w:rPr>
          <w:lang w:val="tr-TR"/>
        </w:rPr>
        <w:t xml:space="preserve">yüzde </w:t>
      </w:r>
      <w:proofErr w:type="spellStart"/>
      <w:r w:rsidRPr="0067368D">
        <w:rPr>
          <w:lang w:val="tr-TR"/>
        </w:rPr>
        <w:t>3,1’e</w:t>
      </w:r>
      <w:proofErr w:type="spellEnd"/>
      <w:r w:rsidRPr="0067368D">
        <w:rPr>
          <w:lang w:val="tr-TR"/>
        </w:rPr>
        <w:t xml:space="preserve"> düşmesi bekleniyor</w:t>
      </w:r>
      <w:r w:rsidR="00882A13" w:rsidRPr="0067368D">
        <w:rPr>
          <w:lang w:val="tr-TR"/>
        </w:rPr>
        <w:t>.</w:t>
      </w:r>
      <w:r w:rsidR="00F835AB" w:rsidRPr="0067368D">
        <w:rPr>
          <w:lang w:val="tr-TR"/>
        </w:rPr>
        <w:t xml:space="preserve"> </w:t>
      </w:r>
      <w:r w:rsidRPr="0067368D">
        <w:rPr>
          <w:lang w:val="tr-TR"/>
        </w:rPr>
        <w:t>Daha uzun vadedeki büyüme özel sektörün geliştirilmesin</w:t>
      </w:r>
      <w:r w:rsidR="00011498" w:rsidRPr="0067368D">
        <w:rPr>
          <w:lang w:val="tr-TR"/>
        </w:rPr>
        <w:t xml:space="preserve">e </w:t>
      </w:r>
      <w:r w:rsidRPr="0067368D">
        <w:rPr>
          <w:lang w:val="tr-TR"/>
        </w:rPr>
        <w:t>yönelik yurt içi reformların ve eğitimin kalitesini iyileştirmeye ve beceri uyuşmazlıklarını azaltmaya yönelik insan sermayesine yap</w:t>
      </w:r>
      <w:r w:rsidR="00011498" w:rsidRPr="0067368D">
        <w:rPr>
          <w:lang w:val="tr-TR"/>
        </w:rPr>
        <w:t>ı</w:t>
      </w:r>
      <w:r w:rsidRPr="0067368D">
        <w:rPr>
          <w:lang w:val="tr-TR"/>
        </w:rPr>
        <w:t>lan yatırımların sürdürülmesine bağlı olacaktır</w:t>
      </w:r>
      <w:r w:rsidR="00F835AB" w:rsidRPr="0067368D">
        <w:rPr>
          <w:lang w:val="tr-TR"/>
        </w:rPr>
        <w:t>.</w:t>
      </w:r>
    </w:p>
    <w:p w14:paraId="381B023F" w14:textId="7F31EC5F" w:rsidR="00C12316" w:rsidRPr="0067368D" w:rsidRDefault="00C12316" w:rsidP="00882A13">
      <w:pPr>
        <w:ind w:left="0" w:right="-10" w:firstLine="0"/>
        <w:rPr>
          <w:lang w:val="tr-TR"/>
        </w:rPr>
      </w:pPr>
    </w:p>
    <w:p w14:paraId="20C2A99D" w14:textId="728E7EF0" w:rsidR="00A96E51" w:rsidRPr="0067368D" w:rsidRDefault="0022171E" w:rsidP="002A1F88">
      <w:pPr>
        <w:ind w:left="0" w:right="-10" w:firstLine="0"/>
        <w:rPr>
          <w:lang w:val="tr-TR"/>
        </w:rPr>
      </w:pPr>
      <w:r w:rsidRPr="0067368D">
        <w:rPr>
          <w:lang w:val="tr-TR"/>
        </w:rPr>
        <w:t>Kazakistan tarafından kararlaştırılan petrol üretimi kısıntıları üzerine, Orta Asya’da büyüme hızının hafif bir yavaşlama ile yüzde</w:t>
      </w:r>
      <w:r w:rsidR="00011498" w:rsidRPr="0067368D">
        <w:rPr>
          <w:lang w:val="tr-TR"/>
        </w:rPr>
        <w:t xml:space="preserve"> </w:t>
      </w:r>
      <w:proofErr w:type="spellStart"/>
      <w:r w:rsidR="00011498" w:rsidRPr="0067368D">
        <w:rPr>
          <w:lang w:val="tr-TR"/>
        </w:rPr>
        <w:t>4,4’e</w:t>
      </w:r>
      <w:proofErr w:type="spellEnd"/>
      <w:r w:rsidR="00011498" w:rsidRPr="0067368D">
        <w:rPr>
          <w:lang w:val="tr-TR"/>
        </w:rPr>
        <w:t xml:space="preserve"> inmesi bekleniyor</w:t>
      </w:r>
      <w:r w:rsidR="002A1F88" w:rsidRPr="0067368D">
        <w:rPr>
          <w:lang w:val="tr-TR"/>
        </w:rPr>
        <w:t>.</w:t>
      </w:r>
    </w:p>
    <w:bookmarkEnd w:id="2"/>
    <w:bookmarkEnd w:id="3"/>
    <w:bookmarkEnd w:id="4"/>
    <w:p w14:paraId="66F1AE58" w14:textId="77777777" w:rsidR="006C48E9" w:rsidRPr="0067368D" w:rsidRDefault="006C48E9" w:rsidP="001627B6">
      <w:pPr>
        <w:ind w:left="0" w:right="-10" w:firstLine="0"/>
        <w:rPr>
          <w:lang w:val="tr-TR"/>
        </w:rPr>
      </w:pPr>
    </w:p>
    <w:bookmarkEnd w:id="5"/>
    <w:p w14:paraId="3EFC0462" w14:textId="20712B03" w:rsidR="00AE5884" w:rsidRPr="0067368D" w:rsidRDefault="00F87C69" w:rsidP="00AE5884">
      <w:pPr>
        <w:ind w:left="-14" w:right="-10" w:firstLine="0"/>
        <w:rPr>
          <w:lang w:val="tr-TR"/>
        </w:rPr>
      </w:pPr>
      <w:r w:rsidRPr="0067368D">
        <w:rPr>
          <w:b/>
          <w:i/>
          <w:lang w:val="tr-TR"/>
        </w:rPr>
        <w:t>Risk</w:t>
      </w:r>
      <w:r w:rsidR="00011498" w:rsidRPr="0067368D">
        <w:rPr>
          <w:b/>
          <w:i/>
          <w:lang w:val="tr-TR"/>
        </w:rPr>
        <w:t>ler</w:t>
      </w:r>
      <w:r w:rsidRPr="0067368D">
        <w:rPr>
          <w:b/>
          <w:i/>
          <w:lang w:val="tr-TR"/>
        </w:rPr>
        <w:t>:</w:t>
      </w:r>
      <w:r w:rsidR="00AE5884" w:rsidRPr="0067368D">
        <w:rPr>
          <w:rFonts w:ascii="AGaramondPro-Regular" w:eastAsia="AGaramondPro-Regular" w:hAnsiTheme="minorHAnsi" w:cs="AGaramondPro-Regular"/>
          <w:color w:val="auto"/>
          <w:sz w:val="22"/>
          <w:lang w:val="tr-TR"/>
        </w:rPr>
        <w:t xml:space="preserve"> </w:t>
      </w:r>
      <w:r w:rsidR="0068444F" w:rsidRPr="0067368D">
        <w:rPr>
          <w:lang w:val="tr-TR"/>
        </w:rPr>
        <w:t>Bölge görünümü, önemli ticaret ortaklarında büyümenin yavaşlaması, jeopolitik çalkantılar, artan siyasi belirsizlikler, finansal piyasalardaki karışık gelişmeler ve uzun vadede zayıflayan üretkenlik artışı gibi aşağı yönlü riskler ile karşı karşıyadır</w:t>
      </w:r>
      <w:r w:rsidR="00AE5884" w:rsidRPr="0067368D">
        <w:rPr>
          <w:lang w:val="tr-TR"/>
        </w:rPr>
        <w:t>.</w:t>
      </w:r>
    </w:p>
    <w:p w14:paraId="084AB51B" w14:textId="77777777" w:rsidR="00AE5884" w:rsidRPr="0067368D" w:rsidRDefault="00AE5884" w:rsidP="00AE5884">
      <w:pPr>
        <w:ind w:left="-14" w:right="-10" w:firstLine="0"/>
        <w:rPr>
          <w:lang w:val="tr-TR"/>
        </w:rPr>
      </w:pPr>
    </w:p>
    <w:p w14:paraId="4782B94E" w14:textId="758A112F" w:rsidR="0044047B" w:rsidRPr="0067368D" w:rsidRDefault="0068444F" w:rsidP="00AE5884">
      <w:pPr>
        <w:ind w:left="-14" w:right="-10" w:firstLine="0"/>
        <w:rPr>
          <w:lang w:val="tr-TR"/>
        </w:rPr>
      </w:pPr>
      <w:r w:rsidRPr="0067368D">
        <w:rPr>
          <w:lang w:val="tr-TR"/>
        </w:rPr>
        <w:t>Avro bölgesinde yaşanabilecek bir yavaşlama, bölge ile sıkı ticaret bağları ve finansal bağları olan ekonomilerde olumsuz yayılma etkileri yaratabilir</w:t>
      </w:r>
      <w:r w:rsidR="006E62C7" w:rsidRPr="0067368D">
        <w:rPr>
          <w:lang w:val="tr-TR"/>
        </w:rPr>
        <w:t xml:space="preserve">. </w:t>
      </w:r>
      <w:r w:rsidRPr="0067368D">
        <w:rPr>
          <w:lang w:val="tr-TR"/>
        </w:rPr>
        <w:t xml:space="preserve">Çin’de yavaşlayan büyüme, ihracat pazarı olarak Çin’de </w:t>
      </w:r>
      <w:r w:rsidRPr="0067368D">
        <w:rPr>
          <w:lang w:val="tr-TR"/>
        </w:rPr>
        <w:lastRenderedPageBreak/>
        <w:t xml:space="preserve">giderek daha bağımlı hale gelen </w:t>
      </w:r>
      <w:proofErr w:type="spellStart"/>
      <w:r w:rsidRPr="0067368D">
        <w:rPr>
          <w:lang w:val="tr-TR"/>
        </w:rPr>
        <w:t>ECA</w:t>
      </w:r>
      <w:proofErr w:type="spellEnd"/>
      <w:r w:rsidRPr="0067368D">
        <w:rPr>
          <w:lang w:val="tr-TR"/>
        </w:rPr>
        <w:t xml:space="preserve"> bölgesindeki metal ihracatçılarına ve Orta Asya’ya yönelik ticaret ve emtia fiyatı kanalları yoluyla canlandırılabilir</w:t>
      </w:r>
      <w:r w:rsidR="006E62C7" w:rsidRPr="0067368D">
        <w:rPr>
          <w:lang w:val="tr-TR"/>
        </w:rPr>
        <w:t xml:space="preserve">. </w:t>
      </w:r>
      <w:r w:rsidRPr="0067368D">
        <w:rPr>
          <w:lang w:val="tr-TR"/>
        </w:rPr>
        <w:t xml:space="preserve">Bölgenin enerji ihracatçıları </w:t>
      </w:r>
      <w:r w:rsidR="006E62C7" w:rsidRPr="0067368D">
        <w:rPr>
          <w:lang w:val="tr-TR"/>
        </w:rPr>
        <w:t>—Azerba</w:t>
      </w:r>
      <w:r w:rsidRPr="0067368D">
        <w:rPr>
          <w:lang w:val="tr-TR"/>
        </w:rPr>
        <w:t>yc</w:t>
      </w:r>
      <w:r w:rsidR="006E62C7" w:rsidRPr="0067368D">
        <w:rPr>
          <w:lang w:val="tr-TR"/>
        </w:rPr>
        <w:t>an, Kazak</w:t>
      </w:r>
      <w:r w:rsidRPr="0067368D">
        <w:rPr>
          <w:lang w:val="tr-TR"/>
        </w:rPr>
        <w:t>i</w:t>
      </w:r>
      <w:r w:rsidR="006E62C7" w:rsidRPr="0067368D">
        <w:rPr>
          <w:lang w:val="tr-TR"/>
        </w:rPr>
        <w:t>stan</w:t>
      </w:r>
      <w:r w:rsidRPr="0067368D">
        <w:rPr>
          <w:lang w:val="tr-TR"/>
        </w:rPr>
        <w:t xml:space="preserve"> ve Rusya</w:t>
      </w:r>
      <w:r w:rsidR="006E62C7" w:rsidRPr="0067368D">
        <w:rPr>
          <w:lang w:val="tr-TR"/>
        </w:rPr>
        <w:t>—</w:t>
      </w:r>
      <w:r w:rsidRPr="0067368D">
        <w:rPr>
          <w:lang w:val="tr-TR"/>
        </w:rPr>
        <w:t xml:space="preserve"> özellikle artan volatilite ile birlikte </w:t>
      </w:r>
      <w:r w:rsidR="00B66FDA" w:rsidRPr="0067368D">
        <w:rPr>
          <w:lang w:val="tr-TR"/>
        </w:rPr>
        <w:t>küresel emtia fiyatlarındaki büyük dalgalanmalara karşı kırılganlıklarını korumaktadır</w:t>
      </w:r>
      <w:r w:rsidR="006E62C7" w:rsidRPr="0067368D">
        <w:rPr>
          <w:lang w:val="tr-TR"/>
        </w:rPr>
        <w:t>.</w:t>
      </w:r>
    </w:p>
    <w:p w14:paraId="7D0BD0B4" w14:textId="7D0F908B" w:rsidR="00914A2A" w:rsidRPr="0067368D" w:rsidRDefault="00914A2A" w:rsidP="00EA5E8E">
      <w:pPr>
        <w:ind w:left="-14" w:right="-10" w:firstLine="0"/>
        <w:rPr>
          <w:lang w:val="tr-TR"/>
        </w:rPr>
      </w:pPr>
    </w:p>
    <w:p w14:paraId="495294C2" w14:textId="75DB05EE" w:rsidR="004E17BF" w:rsidRPr="0067368D" w:rsidRDefault="00070046" w:rsidP="00DA7971">
      <w:pPr>
        <w:ind w:left="0" w:right="-10" w:firstLine="0"/>
        <w:rPr>
          <w:i/>
          <w:u w:val="single"/>
          <w:lang w:val="tr-TR"/>
        </w:rPr>
      </w:pPr>
      <w:hyperlink r:id="rId10" w:history="1">
        <w:r w:rsidR="00B66FDA" w:rsidRPr="0067368D">
          <w:rPr>
            <w:rStyle w:val="Kpr"/>
            <w:i/>
            <w:iCs/>
            <w:lang w:val="tr-TR"/>
          </w:rPr>
          <w:t>Küresel Ekonomik Beklentiler</w:t>
        </w:r>
        <w:r w:rsidR="00B66FDA" w:rsidRPr="0067368D">
          <w:rPr>
            <w:rStyle w:val="Kpr"/>
            <w:lang w:val="tr-TR"/>
          </w:rPr>
          <w:t xml:space="preserve"> raporunu indirmek için tıklayınız</w:t>
        </w:r>
      </w:hyperlink>
    </w:p>
    <w:p w14:paraId="1030F560" w14:textId="77777777" w:rsidR="00DE586B" w:rsidRPr="0067368D" w:rsidRDefault="00DE586B" w:rsidP="00DE586B">
      <w:pPr>
        <w:pStyle w:val="GvdeMetni"/>
        <w:spacing w:before="5"/>
        <w:rPr>
          <w:rFonts w:ascii="Times New Roman"/>
          <w:sz w:val="26"/>
        </w:rPr>
      </w:pPr>
    </w:p>
    <w:tbl>
      <w:tblPr>
        <w:tblStyle w:val="TableNormal"/>
        <w:tblW w:w="0" w:type="auto"/>
        <w:tblInd w:w="124" w:type="dxa"/>
        <w:tblLayout w:type="fixed"/>
        <w:tblLook w:val="01E0" w:firstRow="1" w:lastRow="1" w:firstColumn="1" w:lastColumn="1" w:noHBand="0" w:noVBand="0"/>
      </w:tblPr>
      <w:tblGrid>
        <w:gridCol w:w="4702"/>
        <w:gridCol w:w="828"/>
        <w:gridCol w:w="779"/>
        <w:gridCol w:w="869"/>
        <w:gridCol w:w="839"/>
        <w:gridCol w:w="839"/>
        <w:gridCol w:w="701"/>
      </w:tblGrid>
      <w:tr w:rsidR="00DE586B" w:rsidRPr="0067368D" w14:paraId="2E0AF023" w14:textId="77777777" w:rsidTr="004F6082">
        <w:trPr>
          <w:trHeight w:val="490"/>
        </w:trPr>
        <w:tc>
          <w:tcPr>
            <w:tcW w:w="4702" w:type="dxa"/>
          </w:tcPr>
          <w:p w14:paraId="4142115B" w14:textId="31B4988F" w:rsidR="00DE586B" w:rsidRPr="0067368D" w:rsidRDefault="00B66FDA" w:rsidP="004F6082">
            <w:pPr>
              <w:pStyle w:val="TableParagraph"/>
              <w:spacing w:before="0" w:line="216" w:lineRule="exact"/>
              <w:ind w:left="44"/>
              <w:jc w:val="left"/>
              <w:rPr>
                <w:b/>
                <w:sz w:val="19"/>
              </w:rPr>
            </w:pPr>
            <w:r w:rsidRPr="0067368D">
              <w:rPr>
                <w:b/>
                <w:sz w:val="19"/>
              </w:rPr>
              <w:t xml:space="preserve">Avrupa ve orta Asya Ülke Tahminleri </w:t>
            </w:r>
          </w:p>
          <w:p w14:paraId="1EA0B3B7" w14:textId="0612B5E0" w:rsidR="00DE586B" w:rsidRPr="0067368D" w:rsidRDefault="00DE586B" w:rsidP="004F6082">
            <w:pPr>
              <w:pStyle w:val="TableParagraph"/>
              <w:spacing w:before="36"/>
              <w:ind w:left="44"/>
              <w:jc w:val="left"/>
              <w:rPr>
                <w:sz w:val="19"/>
              </w:rPr>
            </w:pPr>
            <w:r w:rsidRPr="0067368D">
              <w:rPr>
                <w:sz w:val="19"/>
              </w:rPr>
              <w:t>(</w:t>
            </w:r>
            <w:r w:rsidR="00C25078" w:rsidRPr="0067368D">
              <w:rPr>
                <w:sz w:val="19"/>
              </w:rPr>
              <w:t>Aksi belirtilmediği sürece yıllık yüzdelik değişim</w:t>
            </w:r>
            <w:r w:rsidRPr="0067368D">
              <w:rPr>
                <w:sz w:val="19"/>
              </w:rPr>
              <w:t>)</w:t>
            </w:r>
          </w:p>
        </w:tc>
        <w:tc>
          <w:tcPr>
            <w:tcW w:w="4855" w:type="dxa"/>
            <w:gridSpan w:val="6"/>
          </w:tcPr>
          <w:p w14:paraId="161B3D4A" w14:textId="77777777" w:rsidR="00DE586B" w:rsidRPr="0067368D" w:rsidRDefault="00DE586B" w:rsidP="004F6082">
            <w:pPr>
              <w:pStyle w:val="TableParagraph"/>
              <w:spacing w:before="0" w:line="240" w:lineRule="auto"/>
              <w:jc w:val="left"/>
              <w:rPr>
                <w:rFonts w:ascii="Times New Roman"/>
                <w:sz w:val="18"/>
              </w:rPr>
            </w:pPr>
          </w:p>
        </w:tc>
      </w:tr>
      <w:tr w:rsidR="00DE586B" w:rsidRPr="0067368D" w14:paraId="58716C2D" w14:textId="77777777" w:rsidTr="004F6082">
        <w:trPr>
          <w:trHeight w:val="239"/>
        </w:trPr>
        <w:tc>
          <w:tcPr>
            <w:tcW w:w="4702" w:type="dxa"/>
            <w:tcBorders>
              <w:bottom w:val="single" w:sz="12" w:space="0" w:color="000000"/>
            </w:tcBorders>
          </w:tcPr>
          <w:p w14:paraId="74AB47A7" w14:textId="77777777" w:rsidR="00DE586B" w:rsidRPr="0067368D" w:rsidRDefault="00DE586B" w:rsidP="004F6082">
            <w:pPr>
              <w:pStyle w:val="TableParagraph"/>
              <w:spacing w:before="0" w:line="240" w:lineRule="auto"/>
              <w:jc w:val="left"/>
              <w:rPr>
                <w:rFonts w:ascii="Times New Roman"/>
                <w:sz w:val="16"/>
              </w:rPr>
            </w:pPr>
          </w:p>
        </w:tc>
        <w:tc>
          <w:tcPr>
            <w:tcW w:w="828" w:type="dxa"/>
            <w:tcBorders>
              <w:bottom w:val="single" w:sz="12" w:space="0" w:color="000000"/>
            </w:tcBorders>
          </w:tcPr>
          <w:p w14:paraId="69E8C2CF" w14:textId="77777777" w:rsidR="00DE586B" w:rsidRPr="0067368D" w:rsidRDefault="00DE586B" w:rsidP="004F6082">
            <w:pPr>
              <w:pStyle w:val="TableParagraph"/>
              <w:spacing w:line="203" w:lineRule="exact"/>
              <w:ind w:left="174" w:right="190"/>
              <w:jc w:val="center"/>
              <w:rPr>
                <w:b/>
                <w:sz w:val="19"/>
              </w:rPr>
            </w:pPr>
            <w:r w:rsidRPr="0067368D">
              <w:rPr>
                <w:b/>
                <w:sz w:val="19"/>
              </w:rPr>
              <w:t>2017</w:t>
            </w:r>
          </w:p>
        </w:tc>
        <w:tc>
          <w:tcPr>
            <w:tcW w:w="779" w:type="dxa"/>
            <w:tcBorders>
              <w:bottom w:val="single" w:sz="12" w:space="0" w:color="000000"/>
            </w:tcBorders>
          </w:tcPr>
          <w:p w14:paraId="218663D5" w14:textId="77777777" w:rsidR="00DE586B" w:rsidRPr="0067368D" w:rsidRDefault="00DE586B" w:rsidP="004F6082">
            <w:pPr>
              <w:pStyle w:val="TableParagraph"/>
              <w:spacing w:line="203" w:lineRule="exact"/>
              <w:ind w:right="151"/>
              <w:rPr>
                <w:b/>
                <w:sz w:val="19"/>
              </w:rPr>
            </w:pPr>
            <w:r w:rsidRPr="0067368D">
              <w:rPr>
                <w:b/>
                <w:sz w:val="19"/>
              </w:rPr>
              <w:t>2018</w:t>
            </w:r>
          </w:p>
        </w:tc>
        <w:tc>
          <w:tcPr>
            <w:tcW w:w="869" w:type="dxa"/>
            <w:tcBorders>
              <w:bottom w:val="single" w:sz="12" w:space="0" w:color="000000"/>
            </w:tcBorders>
          </w:tcPr>
          <w:p w14:paraId="3BB093AF" w14:textId="7ECB70CF" w:rsidR="00DE586B" w:rsidRPr="0067368D" w:rsidRDefault="00DE586B" w:rsidP="004F6082">
            <w:pPr>
              <w:pStyle w:val="TableParagraph"/>
              <w:spacing w:line="203" w:lineRule="exact"/>
              <w:ind w:right="197"/>
              <w:rPr>
                <w:b/>
                <w:sz w:val="19"/>
              </w:rPr>
            </w:pPr>
            <w:proofErr w:type="spellStart"/>
            <w:r w:rsidRPr="0067368D">
              <w:rPr>
                <w:b/>
                <w:sz w:val="19"/>
              </w:rPr>
              <w:t>2019</w:t>
            </w:r>
            <w:r w:rsidR="00C25078" w:rsidRPr="0067368D">
              <w:rPr>
                <w:b/>
                <w:sz w:val="19"/>
              </w:rPr>
              <w:t>gt</w:t>
            </w:r>
            <w:proofErr w:type="spellEnd"/>
          </w:p>
        </w:tc>
        <w:tc>
          <w:tcPr>
            <w:tcW w:w="839" w:type="dxa"/>
            <w:tcBorders>
              <w:bottom w:val="single" w:sz="12" w:space="0" w:color="000000"/>
            </w:tcBorders>
          </w:tcPr>
          <w:p w14:paraId="001E67FC" w14:textId="50269A7A" w:rsidR="00DE586B" w:rsidRPr="0067368D" w:rsidRDefault="00DE586B" w:rsidP="004F6082">
            <w:pPr>
              <w:pStyle w:val="TableParagraph"/>
              <w:spacing w:line="203" w:lineRule="exact"/>
              <w:ind w:right="181"/>
              <w:rPr>
                <w:b/>
                <w:sz w:val="19"/>
              </w:rPr>
            </w:pPr>
            <w:proofErr w:type="spellStart"/>
            <w:r w:rsidRPr="0067368D">
              <w:rPr>
                <w:b/>
                <w:sz w:val="19"/>
              </w:rPr>
              <w:t>2020</w:t>
            </w:r>
            <w:r w:rsidR="00C25078" w:rsidRPr="0067368D">
              <w:rPr>
                <w:b/>
                <w:sz w:val="19"/>
              </w:rPr>
              <w:t>t</w:t>
            </w:r>
            <w:proofErr w:type="spellEnd"/>
          </w:p>
        </w:tc>
        <w:tc>
          <w:tcPr>
            <w:tcW w:w="839" w:type="dxa"/>
            <w:tcBorders>
              <w:bottom w:val="single" w:sz="12" w:space="0" w:color="000000"/>
            </w:tcBorders>
          </w:tcPr>
          <w:p w14:paraId="2987E5FF" w14:textId="6A88C261" w:rsidR="00DE586B" w:rsidRPr="0067368D" w:rsidRDefault="00DE586B" w:rsidP="004F6082">
            <w:pPr>
              <w:pStyle w:val="TableParagraph"/>
              <w:spacing w:line="203" w:lineRule="exact"/>
              <w:ind w:right="181"/>
              <w:rPr>
                <w:b/>
                <w:sz w:val="19"/>
              </w:rPr>
            </w:pPr>
            <w:proofErr w:type="spellStart"/>
            <w:r w:rsidRPr="0067368D">
              <w:rPr>
                <w:b/>
                <w:sz w:val="19"/>
              </w:rPr>
              <w:t>2021</w:t>
            </w:r>
            <w:r w:rsidR="00C25078" w:rsidRPr="0067368D">
              <w:rPr>
                <w:b/>
                <w:sz w:val="19"/>
              </w:rPr>
              <w:t>t</w:t>
            </w:r>
            <w:proofErr w:type="spellEnd"/>
          </w:p>
        </w:tc>
        <w:tc>
          <w:tcPr>
            <w:tcW w:w="701" w:type="dxa"/>
            <w:tcBorders>
              <w:bottom w:val="single" w:sz="12" w:space="0" w:color="000000"/>
            </w:tcBorders>
          </w:tcPr>
          <w:p w14:paraId="5D8F2AFF" w14:textId="647F1E30" w:rsidR="00DE586B" w:rsidRPr="0067368D" w:rsidRDefault="00DE586B" w:rsidP="004F6082">
            <w:pPr>
              <w:pStyle w:val="TableParagraph"/>
              <w:spacing w:line="203" w:lineRule="exact"/>
              <w:ind w:right="43"/>
              <w:rPr>
                <w:b/>
                <w:sz w:val="19"/>
              </w:rPr>
            </w:pPr>
            <w:proofErr w:type="spellStart"/>
            <w:r w:rsidRPr="0067368D">
              <w:rPr>
                <w:b/>
                <w:sz w:val="19"/>
              </w:rPr>
              <w:t>2022</w:t>
            </w:r>
            <w:r w:rsidR="00C25078" w:rsidRPr="0067368D">
              <w:rPr>
                <w:b/>
                <w:sz w:val="19"/>
              </w:rPr>
              <w:t>t</w:t>
            </w:r>
            <w:proofErr w:type="spellEnd"/>
          </w:p>
        </w:tc>
      </w:tr>
      <w:tr w:rsidR="00DE586B" w:rsidRPr="0067368D" w14:paraId="41C88345" w14:textId="77777777" w:rsidTr="004F6082">
        <w:trPr>
          <w:trHeight w:val="254"/>
        </w:trPr>
        <w:tc>
          <w:tcPr>
            <w:tcW w:w="4702" w:type="dxa"/>
            <w:tcBorders>
              <w:top w:val="single" w:sz="12" w:space="0" w:color="000000"/>
            </w:tcBorders>
          </w:tcPr>
          <w:p w14:paraId="124FD7A3" w14:textId="7DFC6BAB" w:rsidR="00DE586B" w:rsidRPr="0067368D" w:rsidRDefault="00C25078" w:rsidP="004F6082">
            <w:pPr>
              <w:pStyle w:val="TableParagraph"/>
              <w:ind w:left="44"/>
              <w:jc w:val="left"/>
              <w:rPr>
                <w:sz w:val="19"/>
              </w:rPr>
            </w:pPr>
            <w:r w:rsidRPr="0067368D">
              <w:rPr>
                <w:sz w:val="19"/>
              </w:rPr>
              <w:t>GSYH, piyasa fiyatlarıyla (2010, ABD$)</w:t>
            </w:r>
          </w:p>
        </w:tc>
        <w:tc>
          <w:tcPr>
            <w:tcW w:w="828" w:type="dxa"/>
            <w:tcBorders>
              <w:top w:val="single" w:sz="12" w:space="0" w:color="000000"/>
            </w:tcBorders>
          </w:tcPr>
          <w:p w14:paraId="1C10412A" w14:textId="77777777" w:rsidR="00DE586B" w:rsidRPr="0067368D" w:rsidRDefault="00DE586B" w:rsidP="004F6082">
            <w:pPr>
              <w:pStyle w:val="TableParagraph"/>
              <w:spacing w:before="0" w:line="240" w:lineRule="auto"/>
              <w:jc w:val="left"/>
              <w:rPr>
                <w:rFonts w:ascii="Times New Roman"/>
                <w:sz w:val="18"/>
              </w:rPr>
            </w:pPr>
          </w:p>
        </w:tc>
        <w:tc>
          <w:tcPr>
            <w:tcW w:w="779" w:type="dxa"/>
            <w:tcBorders>
              <w:top w:val="single" w:sz="12" w:space="0" w:color="000000"/>
            </w:tcBorders>
          </w:tcPr>
          <w:p w14:paraId="36A09D88" w14:textId="77777777" w:rsidR="00DE586B" w:rsidRPr="0067368D" w:rsidRDefault="00DE586B" w:rsidP="004F6082">
            <w:pPr>
              <w:pStyle w:val="TableParagraph"/>
              <w:spacing w:before="0" w:line="240" w:lineRule="auto"/>
              <w:jc w:val="left"/>
              <w:rPr>
                <w:rFonts w:ascii="Times New Roman"/>
                <w:sz w:val="18"/>
              </w:rPr>
            </w:pPr>
          </w:p>
        </w:tc>
        <w:tc>
          <w:tcPr>
            <w:tcW w:w="869" w:type="dxa"/>
            <w:tcBorders>
              <w:top w:val="single" w:sz="12" w:space="0" w:color="000000"/>
            </w:tcBorders>
          </w:tcPr>
          <w:p w14:paraId="4AC849DD" w14:textId="77777777" w:rsidR="00DE586B" w:rsidRPr="0067368D" w:rsidRDefault="00DE586B" w:rsidP="004F6082">
            <w:pPr>
              <w:pStyle w:val="TableParagraph"/>
              <w:spacing w:before="0" w:line="240" w:lineRule="auto"/>
              <w:jc w:val="left"/>
              <w:rPr>
                <w:rFonts w:ascii="Times New Roman"/>
                <w:sz w:val="18"/>
              </w:rPr>
            </w:pPr>
          </w:p>
        </w:tc>
        <w:tc>
          <w:tcPr>
            <w:tcW w:w="839" w:type="dxa"/>
            <w:tcBorders>
              <w:top w:val="single" w:sz="12" w:space="0" w:color="000000"/>
            </w:tcBorders>
          </w:tcPr>
          <w:p w14:paraId="00C68CDD" w14:textId="77777777" w:rsidR="00DE586B" w:rsidRPr="0067368D" w:rsidRDefault="00DE586B" w:rsidP="004F6082">
            <w:pPr>
              <w:pStyle w:val="TableParagraph"/>
              <w:spacing w:before="0" w:line="240" w:lineRule="auto"/>
              <w:jc w:val="left"/>
              <w:rPr>
                <w:rFonts w:ascii="Times New Roman"/>
                <w:sz w:val="18"/>
              </w:rPr>
            </w:pPr>
          </w:p>
        </w:tc>
        <w:tc>
          <w:tcPr>
            <w:tcW w:w="839" w:type="dxa"/>
            <w:tcBorders>
              <w:top w:val="single" w:sz="12" w:space="0" w:color="000000"/>
            </w:tcBorders>
          </w:tcPr>
          <w:p w14:paraId="5C16AB23" w14:textId="77777777" w:rsidR="00DE586B" w:rsidRPr="0067368D" w:rsidRDefault="00DE586B" w:rsidP="004F6082">
            <w:pPr>
              <w:pStyle w:val="TableParagraph"/>
              <w:spacing w:before="0" w:line="240" w:lineRule="auto"/>
              <w:jc w:val="left"/>
              <w:rPr>
                <w:rFonts w:ascii="Times New Roman"/>
                <w:sz w:val="18"/>
              </w:rPr>
            </w:pPr>
          </w:p>
        </w:tc>
        <w:tc>
          <w:tcPr>
            <w:tcW w:w="701" w:type="dxa"/>
            <w:tcBorders>
              <w:top w:val="single" w:sz="12" w:space="0" w:color="000000"/>
            </w:tcBorders>
          </w:tcPr>
          <w:p w14:paraId="6CB04809" w14:textId="77777777" w:rsidR="00DE586B" w:rsidRPr="0067368D" w:rsidRDefault="00DE586B" w:rsidP="004F6082">
            <w:pPr>
              <w:pStyle w:val="TableParagraph"/>
              <w:spacing w:before="0" w:line="240" w:lineRule="auto"/>
              <w:jc w:val="left"/>
              <w:rPr>
                <w:rFonts w:ascii="Times New Roman"/>
                <w:sz w:val="18"/>
              </w:rPr>
            </w:pPr>
          </w:p>
        </w:tc>
      </w:tr>
      <w:tr w:rsidR="00DE586B" w:rsidRPr="0067368D" w14:paraId="38388198" w14:textId="77777777" w:rsidTr="004F6082">
        <w:trPr>
          <w:trHeight w:val="254"/>
        </w:trPr>
        <w:tc>
          <w:tcPr>
            <w:tcW w:w="4702" w:type="dxa"/>
          </w:tcPr>
          <w:p w14:paraId="4460CD9A" w14:textId="47C41CA8" w:rsidR="00DE586B" w:rsidRPr="0067368D" w:rsidRDefault="00DE586B" w:rsidP="004F6082">
            <w:pPr>
              <w:pStyle w:val="TableParagraph"/>
              <w:ind w:left="44"/>
              <w:jc w:val="left"/>
              <w:rPr>
                <w:b/>
                <w:sz w:val="19"/>
              </w:rPr>
            </w:pPr>
            <w:r w:rsidRPr="0067368D">
              <w:rPr>
                <w:b/>
                <w:sz w:val="19"/>
              </w:rPr>
              <w:t>A</w:t>
            </w:r>
            <w:r w:rsidR="00C25078" w:rsidRPr="0067368D">
              <w:rPr>
                <w:b/>
                <w:sz w:val="19"/>
              </w:rPr>
              <w:t xml:space="preserve">rnavutluk </w:t>
            </w:r>
          </w:p>
        </w:tc>
        <w:tc>
          <w:tcPr>
            <w:tcW w:w="828" w:type="dxa"/>
          </w:tcPr>
          <w:p w14:paraId="50BC5720" w14:textId="0F571F64" w:rsidR="00DE586B" w:rsidRPr="0067368D" w:rsidRDefault="00DE586B" w:rsidP="004F6082">
            <w:pPr>
              <w:pStyle w:val="TableParagraph"/>
              <w:ind w:left="174" w:right="40"/>
              <w:jc w:val="center"/>
              <w:rPr>
                <w:sz w:val="19"/>
              </w:rPr>
            </w:pPr>
            <w:r w:rsidRPr="0067368D">
              <w:rPr>
                <w:sz w:val="19"/>
              </w:rPr>
              <w:t>3</w:t>
            </w:r>
            <w:r w:rsidR="00C25078" w:rsidRPr="0067368D">
              <w:rPr>
                <w:sz w:val="19"/>
              </w:rPr>
              <w:t>,</w:t>
            </w:r>
            <w:r w:rsidRPr="0067368D">
              <w:rPr>
                <w:sz w:val="19"/>
              </w:rPr>
              <w:t>8</w:t>
            </w:r>
          </w:p>
        </w:tc>
        <w:tc>
          <w:tcPr>
            <w:tcW w:w="779" w:type="dxa"/>
          </w:tcPr>
          <w:p w14:paraId="646739B8" w14:textId="11923713" w:rsidR="00DE586B" w:rsidRPr="0067368D" w:rsidRDefault="00DE586B" w:rsidP="004F6082">
            <w:pPr>
              <w:pStyle w:val="TableParagraph"/>
              <w:ind w:right="148"/>
              <w:rPr>
                <w:sz w:val="19"/>
              </w:rPr>
            </w:pPr>
            <w:r w:rsidRPr="0067368D">
              <w:rPr>
                <w:sz w:val="19"/>
              </w:rPr>
              <w:t>4</w:t>
            </w:r>
            <w:r w:rsidR="00C25078" w:rsidRPr="0067368D">
              <w:rPr>
                <w:sz w:val="19"/>
              </w:rPr>
              <w:t>,</w:t>
            </w:r>
            <w:r w:rsidRPr="0067368D">
              <w:rPr>
                <w:sz w:val="19"/>
              </w:rPr>
              <w:t>1</w:t>
            </w:r>
          </w:p>
        </w:tc>
        <w:tc>
          <w:tcPr>
            <w:tcW w:w="869" w:type="dxa"/>
          </w:tcPr>
          <w:p w14:paraId="671E328A" w14:textId="0921C12F" w:rsidR="00DE586B" w:rsidRPr="0067368D" w:rsidRDefault="00DE586B" w:rsidP="004F6082">
            <w:pPr>
              <w:pStyle w:val="TableParagraph"/>
              <w:ind w:right="178"/>
              <w:rPr>
                <w:sz w:val="19"/>
              </w:rPr>
            </w:pPr>
            <w:r w:rsidRPr="0067368D">
              <w:rPr>
                <w:sz w:val="19"/>
              </w:rPr>
              <w:t>2</w:t>
            </w:r>
            <w:r w:rsidR="00C25078" w:rsidRPr="0067368D">
              <w:rPr>
                <w:sz w:val="19"/>
              </w:rPr>
              <w:t>,</w:t>
            </w:r>
            <w:r w:rsidRPr="0067368D">
              <w:rPr>
                <w:sz w:val="19"/>
              </w:rPr>
              <w:t>9</w:t>
            </w:r>
          </w:p>
        </w:tc>
        <w:tc>
          <w:tcPr>
            <w:tcW w:w="839" w:type="dxa"/>
          </w:tcPr>
          <w:p w14:paraId="0C85CB27" w14:textId="7842A214" w:rsidR="00DE586B" w:rsidRPr="0067368D" w:rsidRDefault="00DE586B" w:rsidP="004F6082">
            <w:pPr>
              <w:pStyle w:val="TableParagraph"/>
              <w:ind w:right="178"/>
              <w:rPr>
                <w:sz w:val="19"/>
              </w:rPr>
            </w:pPr>
            <w:r w:rsidRPr="0067368D">
              <w:rPr>
                <w:sz w:val="19"/>
              </w:rPr>
              <w:t>3</w:t>
            </w:r>
            <w:r w:rsidR="00C25078" w:rsidRPr="0067368D">
              <w:rPr>
                <w:sz w:val="19"/>
              </w:rPr>
              <w:t>,</w:t>
            </w:r>
            <w:r w:rsidRPr="0067368D">
              <w:rPr>
                <w:sz w:val="19"/>
              </w:rPr>
              <w:t>4</w:t>
            </w:r>
          </w:p>
        </w:tc>
        <w:tc>
          <w:tcPr>
            <w:tcW w:w="839" w:type="dxa"/>
          </w:tcPr>
          <w:p w14:paraId="03CF43AE" w14:textId="492FBF4F" w:rsidR="00DE586B" w:rsidRPr="0067368D" w:rsidRDefault="00DE586B" w:rsidP="004F6082">
            <w:pPr>
              <w:pStyle w:val="TableParagraph"/>
              <w:ind w:right="179"/>
              <w:rPr>
                <w:sz w:val="19"/>
              </w:rPr>
            </w:pPr>
            <w:r w:rsidRPr="0067368D">
              <w:rPr>
                <w:sz w:val="19"/>
              </w:rPr>
              <w:t>3</w:t>
            </w:r>
            <w:r w:rsidR="00C25078" w:rsidRPr="0067368D">
              <w:rPr>
                <w:sz w:val="19"/>
              </w:rPr>
              <w:t>,</w:t>
            </w:r>
            <w:r w:rsidRPr="0067368D">
              <w:rPr>
                <w:sz w:val="19"/>
              </w:rPr>
              <w:t>6</w:t>
            </w:r>
          </w:p>
        </w:tc>
        <w:tc>
          <w:tcPr>
            <w:tcW w:w="701" w:type="dxa"/>
          </w:tcPr>
          <w:p w14:paraId="416419A4" w14:textId="560F776A" w:rsidR="00DE586B" w:rsidRPr="0067368D" w:rsidRDefault="00DE586B" w:rsidP="004F6082">
            <w:pPr>
              <w:pStyle w:val="TableParagraph"/>
              <w:ind w:right="41"/>
              <w:rPr>
                <w:sz w:val="19"/>
              </w:rPr>
            </w:pPr>
            <w:r w:rsidRPr="0067368D">
              <w:rPr>
                <w:sz w:val="19"/>
              </w:rPr>
              <w:t>3</w:t>
            </w:r>
            <w:r w:rsidR="00C25078" w:rsidRPr="0067368D">
              <w:rPr>
                <w:sz w:val="19"/>
              </w:rPr>
              <w:t>,</w:t>
            </w:r>
            <w:r w:rsidRPr="0067368D">
              <w:rPr>
                <w:sz w:val="19"/>
              </w:rPr>
              <w:t>5</w:t>
            </w:r>
          </w:p>
        </w:tc>
      </w:tr>
      <w:tr w:rsidR="00DE586B" w:rsidRPr="0067368D" w14:paraId="4F3F17E6" w14:textId="77777777" w:rsidTr="004F6082">
        <w:trPr>
          <w:trHeight w:val="254"/>
        </w:trPr>
        <w:tc>
          <w:tcPr>
            <w:tcW w:w="4702" w:type="dxa"/>
          </w:tcPr>
          <w:p w14:paraId="6AD075F7" w14:textId="22EA130F" w:rsidR="00DE586B" w:rsidRPr="0067368D" w:rsidRDefault="00C25078" w:rsidP="004F6082">
            <w:pPr>
              <w:pStyle w:val="TableParagraph"/>
              <w:ind w:left="45"/>
              <w:jc w:val="left"/>
              <w:rPr>
                <w:b/>
                <w:sz w:val="19"/>
              </w:rPr>
            </w:pPr>
            <w:r w:rsidRPr="0067368D">
              <w:rPr>
                <w:b/>
                <w:sz w:val="19"/>
              </w:rPr>
              <w:t>Ermenistan</w:t>
            </w:r>
          </w:p>
        </w:tc>
        <w:tc>
          <w:tcPr>
            <w:tcW w:w="828" w:type="dxa"/>
          </w:tcPr>
          <w:p w14:paraId="5A4A6516" w14:textId="7F9FB56C" w:rsidR="00DE586B" w:rsidRPr="0067368D" w:rsidRDefault="00DE586B" w:rsidP="004F6082">
            <w:pPr>
              <w:pStyle w:val="TableParagraph"/>
              <w:ind w:left="174" w:right="39"/>
              <w:jc w:val="center"/>
              <w:rPr>
                <w:sz w:val="19"/>
              </w:rPr>
            </w:pPr>
            <w:r w:rsidRPr="0067368D">
              <w:rPr>
                <w:sz w:val="19"/>
              </w:rPr>
              <w:t>7</w:t>
            </w:r>
            <w:r w:rsidR="00C25078" w:rsidRPr="0067368D">
              <w:rPr>
                <w:sz w:val="19"/>
              </w:rPr>
              <w:t>,</w:t>
            </w:r>
            <w:r w:rsidRPr="0067368D">
              <w:rPr>
                <w:sz w:val="19"/>
              </w:rPr>
              <w:t>5</w:t>
            </w:r>
          </w:p>
        </w:tc>
        <w:tc>
          <w:tcPr>
            <w:tcW w:w="779" w:type="dxa"/>
          </w:tcPr>
          <w:p w14:paraId="7314ED9B" w14:textId="700B7DC7" w:rsidR="00DE586B" w:rsidRPr="0067368D" w:rsidRDefault="00DE586B" w:rsidP="004F6082">
            <w:pPr>
              <w:pStyle w:val="TableParagraph"/>
              <w:ind w:right="148"/>
              <w:rPr>
                <w:sz w:val="19"/>
              </w:rPr>
            </w:pPr>
            <w:r w:rsidRPr="0067368D">
              <w:rPr>
                <w:sz w:val="19"/>
              </w:rPr>
              <w:t>5</w:t>
            </w:r>
            <w:r w:rsidR="00C25078" w:rsidRPr="0067368D">
              <w:rPr>
                <w:sz w:val="19"/>
              </w:rPr>
              <w:t>,</w:t>
            </w:r>
            <w:r w:rsidRPr="0067368D">
              <w:rPr>
                <w:sz w:val="19"/>
              </w:rPr>
              <w:t>2</w:t>
            </w:r>
          </w:p>
        </w:tc>
        <w:tc>
          <w:tcPr>
            <w:tcW w:w="869" w:type="dxa"/>
          </w:tcPr>
          <w:p w14:paraId="04EC53BD" w14:textId="08769383" w:rsidR="00DE586B" w:rsidRPr="0067368D" w:rsidRDefault="00DE586B" w:rsidP="004F6082">
            <w:pPr>
              <w:pStyle w:val="TableParagraph"/>
              <w:ind w:right="178"/>
              <w:rPr>
                <w:sz w:val="19"/>
              </w:rPr>
            </w:pPr>
            <w:r w:rsidRPr="0067368D">
              <w:rPr>
                <w:sz w:val="19"/>
              </w:rPr>
              <w:t>6</w:t>
            </w:r>
            <w:r w:rsidR="00C25078" w:rsidRPr="0067368D">
              <w:rPr>
                <w:sz w:val="19"/>
              </w:rPr>
              <w:t>,</w:t>
            </w:r>
            <w:r w:rsidRPr="0067368D">
              <w:rPr>
                <w:sz w:val="19"/>
              </w:rPr>
              <w:t>9</w:t>
            </w:r>
          </w:p>
        </w:tc>
        <w:tc>
          <w:tcPr>
            <w:tcW w:w="839" w:type="dxa"/>
          </w:tcPr>
          <w:p w14:paraId="79553A05" w14:textId="1D495E27" w:rsidR="00DE586B" w:rsidRPr="0067368D" w:rsidRDefault="00DE586B" w:rsidP="004F6082">
            <w:pPr>
              <w:pStyle w:val="TableParagraph"/>
              <w:ind w:right="178"/>
              <w:rPr>
                <w:sz w:val="19"/>
              </w:rPr>
            </w:pPr>
            <w:r w:rsidRPr="0067368D">
              <w:rPr>
                <w:sz w:val="19"/>
              </w:rPr>
              <w:t>5</w:t>
            </w:r>
            <w:r w:rsidR="00C25078" w:rsidRPr="0067368D">
              <w:rPr>
                <w:sz w:val="19"/>
              </w:rPr>
              <w:t>,</w:t>
            </w:r>
            <w:r w:rsidRPr="0067368D">
              <w:rPr>
                <w:sz w:val="19"/>
              </w:rPr>
              <w:t>1</w:t>
            </w:r>
          </w:p>
        </w:tc>
        <w:tc>
          <w:tcPr>
            <w:tcW w:w="839" w:type="dxa"/>
          </w:tcPr>
          <w:p w14:paraId="559FD324" w14:textId="016D001A" w:rsidR="00DE586B" w:rsidRPr="0067368D" w:rsidRDefault="00DE586B" w:rsidP="004F6082">
            <w:pPr>
              <w:pStyle w:val="TableParagraph"/>
              <w:ind w:right="178"/>
              <w:rPr>
                <w:sz w:val="19"/>
              </w:rPr>
            </w:pPr>
            <w:r w:rsidRPr="0067368D">
              <w:rPr>
                <w:sz w:val="19"/>
              </w:rPr>
              <w:t>5</w:t>
            </w:r>
            <w:r w:rsidR="00C25078" w:rsidRPr="0067368D">
              <w:rPr>
                <w:sz w:val="19"/>
              </w:rPr>
              <w:t>,</w:t>
            </w:r>
            <w:r w:rsidRPr="0067368D">
              <w:rPr>
                <w:sz w:val="19"/>
              </w:rPr>
              <w:t>2</w:t>
            </w:r>
          </w:p>
        </w:tc>
        <w:tc>
          <w:tcPr>
            <w:tcW w:w="701" w:type="dxa"/>
          </w:tcPr>
          <w:p w14:paraId="6F73F9B2" w14:textId="7E9E846E" w:rsidR="00DE586B" w:rsidRPr="0067368D" w:rsidRDefault="00DE586B" w:rsidP="004F6082">
            <w:pPr>
              <w:pStyle w:val="TableParagraph"/>
              <w:ind w:right="41"/>
              <w:rPr>
                <w:sz w:val="19"/>
              </w:rPr>
            </w:pPr>
            <w:r w:rsidRPr="0067368D">
              <w:rPr>
                <w:sz w:val="19"/>
              </w:rPr>
              <w:t>5</w:t>
            </w:r>
            <w:r w:rsidR="00C25078" w:rsidRPr="0067368D">
              <w:rPr>
                <w:sz w:val="19"/>
              </w:rPr>
              <w:t>,</w:t>
            </w:r>
            <w:r w:rsidRPr="0067368D">
              <w:rPr>
                <w:sz w:val="19"/>
              </w:rPr>
              <w:t>2</w:t>
            </w:r>
          </w:p>
        </w:tc>
      </w:tr>
      <w:tr w:rsidR="00DE586B" w:rsidRPr="0067368D" w14:paraId="25FD2F26" w14:textId="77777777" w:rsidTr="004F6082">
        <w:trPr>
          <w:trHeight w:val="254"/>
        </w:trPr>
        <w:tc>
          <w:tcPr>
            <w:tcW w:w="4702" w:type="dxa"/>
          </w:tcPr>
          <w:p w14:paraId="4284C4AC" w14:textId="70A36E3C" w:rsidR="00DE586B" w:rsidRPr="0067368D" w:rsidRDefault="00DE586B" w:rsidP="004F6082">
            <w:pPr>
              <w:pStyle w:val="TableParagraph"/>
              <w:ind w:left="45"/>
              <w:jc w:val="left"/>
              <w:rPr>
                <w:b/>
                <w:sz w:val="19"/>
              </w:rPr>
            </w:pPr>
            <w:r w:rsidRPr="0067368D">
              <w:rPr>
                <w:b/>
                <w:sz w:val="19"/>
              </w:rPr>
              <w:t>Azerba</w:t>
            </w:r>
            <w:r w:rsidR="00C25078" w:rsidRPr="0067368D">
              <w:rPr>
                <w:b/>
                <w:sz w:val="19"/>
              </w:rPr>
              <w:t>yc</w:t>
            </w:r>
            <w:r w:rsidRPr="0067368D">
              <w:rPr>
                <w:b/>
                <w:sz w:val="19"/>
              </w:rPr>
              <w:t>an</w:t>
            </w:r>
          </w:p>
        </w:tc>
        <w:tc>
          <w:tcPr>
            <w:tcW w:w="828" w:type="dxa"/>
          </w:tcPr>
          <w:p w14:paraId="7A79C675" w14:textId="420C9929" w:rsidR="00DE586B" w:rsidRPr="0067368D" w:rsidRDefault="00DE586B" w:rsidP="004F6082">
            <w:pPr>
              <w:pStyle w:val="TableParagraph"/>
              <w:ind w:left="174" w:right="98"/>
              <w:jc w:val="center"/>
              <w:rPr>
                <w:sz w:val="19"/>
              </w:rPr>
            </w:pPr>
            <w:r w:rsidRPr="0067368D">
              <w:rPr>
                <w:sz w:val="19"/>
              </w:rPr>
              <w:t>-0</w:t>
            </w:r>
            <w:r w:rsidR="00C25078" w:rsidRPr="0067368D">
              <w:rPr>
                <w:sz w:val="19"/>
              </w:rPr>
              <w:t>,</w:t>
            </w:r>
            <w:r w:rsidRPr="0067368D">
              <w:rPr>
                <w:sz w:val="19"/>
              </w:rPr>
              <w:t>3</w:t>
            </w:r>
          </w:p>
        </w:tc>
        <w:tc>
          <w:tcPr>
            <w:tcW w:w="779" w:type="dxa"/>
          </w:tcPr>
          <w:p w14:paraId="2CBF7DC0" w14:textId="14263341" w:rsidR="00DE586B" w:rsidRPr="0067368D" w:rsidRDefault="00DE586B" w:rsidP="004F6082">
            <w:pPr>
              <w:pStyle w:val="TableParagraph"/>
              <w:ind w:right="147"/>
              <w:rPr>
                <w:sz w:val="19"/>
              </w:rPr>
            </w:pPr>
            <w:r w:rsidRPr="0067368D">
              <w:rPr>
                <w:sz w:val="19"/>
              </w:rPr>
              <w:t>1</w:t>
            </w:r>
            <w:r w:rsidR="00C25078" w:rsidRPr="0067368D">
              <w:rPr>
                <w:sz w:val="19"/>
              </w:rPr>
              <w:t>,</w:t>
            </w:r>
            <w:r w:rsidRPr="0067368D">
              <w:rPr>
                <w:sz w:val="19"/>
              </w:rPr>
              <w:t>4</w:t>
            </w:r>
          </w:p>
        </w:tc>
        <w:tc>
          <w:tcPr>
            <w:tcW w:w="869" w:type="dxa"/>
          </w:tcPr>
          <w:p w14:paraId="49480358" w14:textId="5B34C9EC" w:rsidR="00DE586B" w:rsidRPr="0067368D" w:rsidRDefault="00DE586B" w:rsidP="004F6082">
            <w:pPr>
              <w:pStyle w:val="TableParagraph"/>
              <w:ind w:right="178"/>
              <w:rPr>
                <w:sz w:val="19"/>
              </w:rPr>
            </w:pPr>
            <w:r w:rsidRPr="0067368D">
              <w:rPr>
                <w:sz w:val="19"/>
              </w:rPr>
              <w:t>2</w:t>
            </w:r>
            <w:r w:rsidR="00C25078" w:rsidRPr="0067368D">
              <w:rPr>
                <w:sz w:val="19"/>
              </w:rPr>
              <w:t>,</w:t>
            </w:r>
            <w:r w:rsidRPr="0067368D">
              <w:rPr>
                <w:sz w:val="19"/>
              </w:rPr>
              <w:t>5</w:t>
            </w:r>
          </w:p>
        </w:tc>
        <w:tc>
          <w:tcPr>
            <w:tcW w:w="839" w:type="dxa"/>
          </w:tcPr>
          <w:p w14:paraId="6AB52394" w14:textId="2F5CE870" w:rsidR="00DE586B" w:rsidRPr="0067368D" w:rsidRDefault="00DE586B" w:rsidP="004F6082">
            <w:pPr>
              <w:pStyle w:val="TableParagraph"/>
              <w:ind w:right="178"/>
              <w:rPr>
                <w:sz w:val="19"/>
              </w:rPr>
            </w:pPr>
            <w:r w:rsidRPr="0067368D">
              <w:rPr>
                <w:sz w:val="19"/>
              </w:rPr>
              <w:t>2</w:t>
            </w:r>
            <w:r w:rsidR="00C25078" w:rsidRPr="0067368D">
              <w:rPr>
                <w:sz w:val="19"/>
              </w:rPr>
              <w:t>,</w:t>
            </w:r>
            <w:r w:rsidRPr="0067368D">
              <w:rPr>
                <w:sz w:val="19"/>
              </w:rPr>
              <w:t>3</w:t>
            </w:r>
          </w:p>
        </w:tc>
        <w:tc>
          <w:tcPr>
            <w:tcW w:w="839" w:type="dxa"/>
          </w:tcPr>
          <w:p w14:paraId="4222D216" w14:textId="38E91D33" w:rsidR="00DE586B" w:rsidRPr="0067368D" w:rsidRDefault="00DE586B" w:rsidP="004F6082">
            <w:pPr>
              <w:pStyle w:val="TableParagraph"/>
              <w:ind w:right="178"/>
              <w:rPr>
                <w:sz w:val="19"/>
              </w:rPr>
            </w:pPr>
            <w:r w:rsidRPr="0067368D">
              <w:rPr>
                <w:sz w:val="19"/>
              </w:rPr>
              <w:t>2</w:t>
            </w:r>
            <w:r w:rsidR="00C25078" w:rsidRPr="0067368D">
              <w:rPr>
                <w:sz w:val="19"/>
              </w:rPr>
              <w:t>,</w:t>
            </w:r>
            <w:r w:rsidRPr="0067368D">
              <w:rPr>
                <w:sz w:val="19"/>
              </w:rPr>
              <w:t>1</w:t>
            </w:r>
          </w:p>
        </w:tc>
        <w:tc>
          <w:tcPr>
            <w:tcW w:w="701" w:type="dxa"/>
          </w:tcPr>
          <w:p w14:paraId="4CE2705B" w14:textId="68CE3186" w:rsidR="00DE586B" w:rsidRPr="0067368D" w:rsidRDefault="00DE586B" w:rsidP="004F6082">
            <w:pPr>
              <w:pStyle w:val="TableParagraph"/>
              <w:ind w:right="41"/>
              <w:rPr>
                <w:sz w:val="19"/>
              </w:rPr>
            </w:pPr>
            <w:r w:rsidRPr="0067368D">
              <w:rPr>
                <w:sz w:val="19"/>
              </w:rPr>
              <w:t>2</w:t>
            </w:r>
            <w:r w:rsidR="00C25078" w:rsidRPr="0067368D">
              <w:rPr>
                <w:sz w:val="19"/>
              </w:rPr>
              <w:t>,</w:t>
            </w:r>
            <w:r w:rsidRPr="0067368D">
              <w:rPr>
                <w:sz w:val="19"/>
              </w:rPr>
              <w:t>1</w:t>
            </w:r>
          </w:p>
        </w:tc>
      </w:tr>
      <w:tr w:rsidR="00DE586B" w:rsidRPr="0067368D" w14:paraId="10061949" w14:textId="77777777" w:rsidTr="004F6082">
        <w:trPr>
          <w:trHeight w:val="251"/>
        </w:trPr>
        <w:tc>
          <w:tcPr>
            <w:tcW w:w="4702" w:type="dxa"/>
          </w:tcPr>
          <w:p w14:paraId="7D068158" w14:textId="77777777" w:rsidR="00DE586B" w:rsidRPr="0067368D" w:rsidRDefault="00DE586B" w:rsidP="004F6082">
            <w:pPr>
              <w:pStyle w:val="TableParagraph"/>
              <w:spacing w:line="215" w:lineRule="exact"/>
              <w:ind w:left="45"/>
              <w:jc w:val="left"/>
              <w:rPr>
                <w:b/>
                <w:sz w:val="19"/>
              </w:rPr>
            </w:pPr>
            <w:proofErr w:type="spellStart"/>
            <w:r w:rsidRPr="0067368D">
              <w:rPr>
                <w:b/>
                <w:sz w:val="19"/>
              </w:rPr>
              <w:t>Belarus</w:t>
            </w:r>
            <w:proofErr w:type="spellEnd"/>
          </w:p>
        </w:tc>
        <w:tc>
          <w:tcPr>
            <w:tcW w:w="828" w:type="dxa"/>
          </w:tcPr>
          <w:p w14:paraId="7D9D042D" w14:textId="71BDF276" w:rsidR="00DE586B" w:rsidRPr="0067368D" w:rsidRDefault="00DE586B" w:rsidP="004F6082">
            <w:pPr>
              <w:pStyle w:val="TableParagraph"/>
              <w:spacing w:line="215" w:lineRule="exact"/>
              <w:ind w:left="174" w:right="38"/>
              <w:jc w:val="center"/>
              <w:rPr>
                <w:sz w:val="19"/>
              </w:rPr>
            </w:pPr>
            <w:r w:rsidRPr="0067368D">
              <w:rPr>
                <w:sz w:val="19"/>
              </w:rPr>
              <w:t>2</w:t>
            </w:r>
            <w:r w:rsidR="00C25078" w:rsidRPr="0067368D">
              <w:rPr>
                <w:sz w:val="19"/>
              </w:rPr>
              <w:t>,</w:t>
            </w:r>
            <w:r w:rsidRPr="0067368D">
              <w:rPr>
                <w:sz w:val="19"/>
              </w:rPr>
              <w:t>5</w:t>
            </w:r>
          </w:p>
        </w:tc>
        <w:tc>
          <w:tcPr>
            <w:tcW w:w="779" w:type="dxa"/>
          </w:tcPr>
          <w:p w14:paraId="0BB63241" w14:textId="19586C2C" w:rsidR="00DE586B" w:rsidRPr="0067368D" w:rsidRDefault="00DE586B" w:rsidP="004F6082">
            <w:pPr>
              <w:pStyle w:val="TableParagraph"/>
              <w:spacing w:line="215" w:lineRule="exact"/>
              <w:ind w:right="147"/>
              <w:rPr>
                <w:sz w:val="19"/>
              </w:rPr>
            </w:pPr>
            <w:r w:rsidRPr="0067368D">
              <w:rPr>
                <w:sz w:val="19"/>
              </w:rPr>
              <w:t>3</w:t>
            </w:r>
            <w:r w:rsidR="00C25078" w:rsidRPr="0067368D">
              <w:rPr>
                <w:sz w:val="19"/>
              </w:rPr>
              <w:t>,</w:t>
            </w:r>
            <w:r w:rsidRPr="0067368D">
              <w:rPr>
                <w:sz w:val="19"/>
              </w:rPr>
              <w:t>0</w:t>
            </w:r>
          </w:p>
        </w:tc>
        <w:tc>
          <w:tcPr>
            <w:tcW w:w="869" w:type="dxa"/>
          </w:tcPr>
          <w:p w14:paraId="67B29D7C" w14:textId="0F93F53E" w:rsidR="00DE586B" w:rsidRPr="0067368D" w:rsidRDefault="00DE586B" w:rsidP="004F6082">
            <w:pPr>
              <w:pStyle w:val="TableParagraph"/>
              <w:spacing w:line="215" w:lineRule="exact"/>
              <w:ind w:right="178"/>
              <w:rPr>
                <w:sz w:val="19"/>
              </w:rPr>
            </w:pPr>
            <w:r w:rsidRPr="0067368D">
              <w:rPr>
                <w:sz w:val="19"/>
              </w:rPr>
              <w:t>1</w:t>
            </w:r>
            <w:r w:rsidR="00C25078" w:rsidRPr="0067368D">
              <w:rPr>
                <w:sz w:val="19"/>
              </w:rPr>
              <w:t>,</w:t>
            </w:r>
            <w:r w:rsidRPr="0067368D">
              <w:rPr>
                <w:sz w:val="19"/>
              </w:rPr>
              <w:t>0</w:t>
            </w:r>
          </w:p>
        </w:tc>
        <w:tc>
          <w:tcPr>
            <w:tcW w:w="839" w:type="dxa"/>
          </w:tcPr>
          <w:p w14:paraId="4A508EE3" w14:textId="780F7191" w:rsidR="00DE586B" w:rsidRPr="0067368D" w:rsidRDefault="00DE586B" w:rsidP="004F6082">
            <w:pPr>
              <w:pStyle w:val="TableParagraph"/>
              <w:spacing w:line="215" w:lineRule="exact"/>
              <w:ind w:right="178"/>
              <w:rPr>
                <w:sz w:val="19"/>
              </w:rPr>
            </w:pPr>
            <w:r w:rsidRPr="0067368D">
              <w:rPr>
                <w:sz w:val="19"/>
              </w:rPr>
              <w:t>0</w:t>
            </w:r>
            <w:r w:rsidR="00C25078" w:rsidRPr="0067368D">
              <w:rPr>
                <w:sz w:val="19"/>
              </w:rPr>
              <w:t>,</w:t>
            </w:r>
            <w:r w:rsidRPr="0067368D">
              <w:rPr>
                <w:sz w:val="19"/>
              </w:rPr>
              <w:t>9</w:t>
            </w:r>
          </w:p>
        </w:tc>
        <w:tc>
          <w:tcPr>
            <w:tcW w:w="839" w:type="dxa"/>
          </w:tcPr>
          <w:p w14:paraId="0F868970" w14:textId="1490BB8B" w:rsidR="00DE586B" w:rsidRPr="0067368D" w:rsidRDefault="00DE586B" w:rsidP="004F6082">
            <w:pPr>
              <w:pStyle w:val="TableParagraph"/>
              <w:spacing w:line="215" w:lineRule="exact"/>
              <w:ind w:right="178"/>
              <w:rPr>
                <w:sz w:val="19"/>
              </w:rPr>
            </w:pPr>
            <w:r w:rsidRPr="0067368D">
              <w:rPr>
                <w:sz w:val="19"/>
              </w:rPr>
              <w:t>0</w:t>
            </w:r>
            <w:r w:rsidR="00C25078" w:rsidRPr="0067368D">
              <w:rPr>
                <w:sz w:val="19"/>
              </w:rPr>
              <w:t>,</w:t>
            </w:r>
            <w:r w:rsidRPr="0067368D">
              <w:rPr>
                <w:sz w:val="19"/>
              </w:rPr>
              <w:t>5</w:t>
            </w:r>
          </w:p>
        </w:tc>
        <w:tc>
          <w:tcPr>
            <w:tcW w:w="701" w:type="dxa"/>
          </w:tcPr>
          <w:p w14:paraId="3753418A" w14:textId="789FB7A6" w:rsidR="00DE586B" w:rsidRPr="0067368D" w:rsidRDefault="00DE586B" w:rsidP="004F6082">
            <w:pPr>
              <w:pStyle w:val="TableParagraph"/>
              <w:spacing w:line="215" w:lineRule="exact"/>
              <w:ind w:right="40"/>
              <w:rPr>
                <w:sz w:val="19"/>
              </w:rPr>
            </w:pPr>
            <w:r w:rsidRPr="0067368D">
              <w:rPr>
                <w:sz w:val="19"/>
              </w:rPr>
              <w:t>0</w:t>
            </w:r>
            <w:r w:rsidR="00C25078" w:rsidRPr="0067368D">
              <w:rPr>
                <w:sz w:val="19"/>
              </w:rPr>
              <w:t>,</w:t>
            </w:r>
            <w:r w:rsidRPr="0067368D">
              <w:rPr>
                <w:sz w:val="19"/>
              </w:rPr>
              <w:t>5</w:t>
            </w:r>
          </w:p>
        </w:tc>
      </w:tr>
      <w:tr w:rsidR="00DE586B" w:rsidRPr="0067368D" w14:paraId="5A11F46E" w14:textId="77777777" w:rsidTr="004F6082">
        <w:trPr>
          <w:trHeight w:val="287"/>
        </w:trPr>
        <w:tc>
          <w:tcPr>
            <w:tcW w:w="4702" w:type="dxa"/>
          </w:tcPr>
          <w:p w14:paraId="5504CA4E" w14:textId="0C17D5C0" w:rsidR="00DE586B" w:rsidRPr="0067368D" w:rsidRDefault="00DE586B" w:rsidP="004F6082">
            <w:pPr>
              <w:pStyle w:val="TableParagraph"/>
              <w:spacing w:before="49"/>
              <w:ind w:left="44"/>
              <w:jc w:val="left"/>
              <w:rPr>
                <w:b/>
                <w:sz w:val="19"/>
              </w:rPr>
            </w:pPr>
            <w:r w:rsidRPr="0067368D">
              <w:rPr>
                <w:b/>
                <w:sz w:val="19"/>
              </w:rPr>
              <w:t xml:space="preserve">Bosna </w:t>
            </w:r>
            <w:proofErr w:type="spellStart"/>
            <w:r w:rsidRPr="0067368D">
              <w:rPr>
                <w:b/>
                <w:sz w:val="19"/>
              </w:rPr>
              <w:t>Her</w:t>
            </w:r>
            <w:r w:rsidR="00C25078" w:rsidRPr="0067368D">
              <w:rPr>
                <w:b/>
                <w:sz w:val="19"/>
              </w:rPr>
              <w:t>sek</w:t>
            </w:r>
            <w:r w:rsidRPr="0067368D">
              <w:rPr>
                <w:b/>
                <w:sz w:val="19"/>
                <w:vertAlign w:val="superscript"/>
              </w:rPr>
              <w:t>a</w:t>
            </w:r>
            <w:proofErr w:type="spellEnd"/>
          </w:p>
        </w:tc>
        <w:tc>
          <w:tcPr>
            <w:tcW w:w="828" w:type="dxa"/>
          </w:tcPr>
          <w:p w14:paraId="33D1E26F" w14:textId="3BFE2614" w:rsidR="00DE586B" w:rsidRPr="0067368D" w:rsidRDefault="00DE586B" w:rsidP="004F6082">
            <w:pPr>
              <w:pStyle w:val="TableParagraph"/>
              <w:spacing w:before="49"/>
              <w:ind w:left="174" w:right="40"/>
              <w:jc w:val="center"/>
              <w:rPr>
                <w:sz w:val="19"/>
              </w:rPr>
            </w:pPr>
            <w:r w:rsidRPr="0067368D">
              <w:rPr>
                <w:sz w:val="19"/>
              </w:rPr>
              <w:t>3</w:t>
            </w:r>
            <w:r w:rsidR="00C25078" w:rsidRPr="0067368D">
              <w:rPr>
                <w:sz w:val="19"/>
              </w:rPr>
              <w:t>,</w:t>
            </w:r>
            <w:r w:rsidRPr="0067368D">
              <w:rPr>
                <w:sz w:val="19"/>
              </w:rPr>
              <w:t>2</w:t>
            </w:r>
          </w:p>
        </w:tc>
        <w:tc>
          <w:tcPr>
            <w:tcW w:w="779" w:type="dxa"/>
          </w:tcPr>
          <w:p w14:paraId="15E89CD6" w14:textId="62269705" w:rsidR="00DE586B" w:rsidRPr="0067368D" w:rsidRDefault="00DE586B" w:rsidP="004F6082">
            <w:pPr>
              <w:pStyle w:val="TableParagraph"/>
              <w:spacing w:before="49"/>
              <w:ind w:right="148"/>
              <w:rPr>
                <w:sz w:val="19"/>
              </w:rPr>
            </w:pPr>
            <w:r w:rsidRPr="0067368D">
              <w:rPr>
                <w:sz w:val="19"/>
              </w:rPr>
              <w:t>3</w:t>
            </w:r>
            <w:r w:rsidR="00C25078" w:rsidRPr="0067368D">
              <w:rPr>
                <w:sz w:val="19"/>
              </w:rPr>
              <w:t>,</w:t>
            </w:r>
            <w:r w:rsidRPr="0067368D">
              <w:rPr>
                <w:sz w:val="19"/>
              </w:rPr>
              <w:t>6</w:t>
            </w:r>
          </w:p>
        </w:tc>
        <w:tc>
          <w:tcPr>
            <w:tcW w:w="869" w:type="dxa"/>
          </w:tcPr>
          <w:p w14:paraId="17D56F6C" w14:textId="2D5FE281" w:rsidR="00DE586B" w:rsidRPr="0067368D" w:rsidRDefault="00DE586B" w:rsidP="004F6082">
            <w:pPr>
              <w:pStyle w:val="TableParagraph"/>
              <w:spacing w:before="49"/>
              <w:ind w:right="178"/>
              <w:rPr>
                <w:sz w:val="19"/>
              </w:rPr>
            </w:pPr>
            <w:r w:rsidRPr="0067368D">
              <w:rPr>
                <w:sz w:val="19"/>
              </w:rPr>
              <w:t>3</w:t>
            </w:r>
            <w:r w:rsidR="00C25078" w:rsidRPr="0067368D">
              <w:rPr>
                <w:sz w:val="19"/>
              </w:rPr>
              <w:t>,</w:t>
            </w:r>
            <w:r w:rsidRPr="0067368D">
              <w:rPr>
                <w:sz w:val="19"/>
              </w:rPr>
              <w:t>1</w:t>
            </w:r>
          </w:p>
        </w:tc>
        <w:tc>
          <w:tcPr>
            <w:tcW w:w="839" w:type="dxa"/>
          </w:tcPr>
          <w:p w14:paraId="7220461E" w14:textId="4073A53E" w:rsidR="00DE586B" w:rsidRPr="0067368D" w:rsidRDefault="00DE586B" w:rsidP="004F6082">
            <w:pPr>
              <w:pStyle w:val="TableParagraph"/>
              <w:spacing w:before="49"/>
              <w:ind w:right="178"/>
              <w:rPr>
                <w:sz w:val="19"/>
              </w:rPr>
            </w:pPr>
            <w:r w:rsidRPr="0067368D">
              <w:rPr>
                <w:sz w:val="19"/>
              </w:rPr>
              <w:t>3</w:t>
            </w:r>
            <w:r w:rsidR="00C25078" w:rsidRPr="0067368D">
              <w:rPr>
                <w:sz w:val="19"/>
              </w:rPr>
              <w:t>,</w:t>
            </w:r>
            <w:r w:rsidRPr="0067368D">
              <w:rPr>
                <w:sz w:val="19"/>
              </w:rPr>
              <w:t>4</w:t>
            </w:r>
          </w:p>
        </w:tc>
        <w:tc>
          <w:tcPr>
            <w:tcW w:w="839" w:type="dxa"/>
          </w:tcPr>
          <w:p w14:paraId="5B2EDC77" w14:textId="5032B871" w:rsidR="00DE586B" w:rsidRPr="0067368D" w:rsidRDefault="00DE586B" w:rsidP="004F6082">
            <w:pPr>
              <w:pStyle w:val="TableParagraph"/>
              <w:spacing w:before="49"/>
              <w:ind w:right="179"/>
              <w:rPr>
                <w:sz w:val="19"/>
              </w:rPr>
            </w:pPr>
            <w:r w:rsidRPr="0067368D">
              <w:rPr>
                <w:sz w:val="19"/>
              </w:rPr>
              <w:t>3</w:t>
            </w:r>
            <w:r w:rsidR="00C25078" w:rsidRPr="0067368D">
              <w:rPr>
                <w:sz w:val="19"/>
              </w:rPr>
              <w:t>,</w:t>
            </w:r>
            <w:r w:rsidRPr="0067368D">
              <w:rPr>
                <w:sz w:val="19"/>
              </w:rPr>
              <w:t>9</w:t>
            </w:r>
          </w:p>
        </w:tc>
        <w:tc>
          <w:tcPr>
            <w:tcW w:w="701" w:type="dxa"/>
          </w:tcPr>
          <w:p w14:paraId="2FCCACE7" w14:textId="13CB0BF3" w:rsidR="00DE586B" w:rsidRPr="0067368D" w:rsidRDefault="00DE586B" w:rsidP="004F6082">
            <w:pPr>
              <w:pStyle w:val="TableParagraph"/>
              <w:spacing w:before="49"/>
              <w:ind w:right="41"/>
              <w:rPr>
                <w:sz w:val="19"/>
              </w:rPr>
            </w:pPr>
            <w:r w:rsidRPr="0067368D">
              <w:rPr>
                <w:sz w:val="19"/>
              </w:rPr>
              <w:t>3</w:t>
            </w:r>
            <w:r w:rsidR="00C25078" w:rsidRPr="0067368D">
              <w:rPr>
                <w:sz w:val="19"/>
              </w:rPr>
              <w:t>,</w:t>
            </w:r>
            <w:r w:rsidRPr="0067368D">
              <w:rPr>
                <w:sz w:val="19"/>
              </w:rPr>
              <w:t>9</w:t>
            </w:r>
          </w:p>
        </w:tc>
      </w:tr>
      <w:tr w:rsidR="00DE586B" w:rsidRPr="0067368D" w14:paraId="61835B6C" w14:textId="77777777" w:rsidTr="004F6082">
        <w:trPr>
          <w:trHeight w:val="254"/>
        </w:trPr>
        <w:tc>
          <w:tcPr>
            <w:tcW w:w="4702" w:type="dxa"/>
          </w:tcPr>
          <w:p w14:paraId="7DDB09FB" w14:textId="7149ACE7" w:rsidR="00DE586B" w:rsidRPr="0067368D" w:rsidRDefault="00DE586B" w:rsidP="004F6082">
            <w:pPr>
              <w:pStyle w:val="TableParagraph"/>
              <w:ind w:left="44"/>
              <w:jc w:val="left"/>
              <w:rPr>
                <w:b/>
                <w:sz w:val="19"/>
              </w:rPr>
            </w:pPr>
            <w:r w:rsidRPr="0067368D">
              <w:rPr>
                <w:b/>
                <w:sz w:val="19"/>
              </w:rPr>
              <w:t>Bulgari</w:t>
            </w:r>
            <w:r w:rsidR="00C25078" w:rsidRPr="0067368D">
              <w:rPr>
                <w:b/>
                <w:sz w:val="19"/>
              </w:rPr>
              <w:t>stan</w:t>
            </w:r>
          </w:p>
        </w:tc>
        <w:tc>
          <w:tcPr>
            <w:tcW w:w="828" w:type="dxa"/>
          </w:tcPr>
          <w:p w14:paraId="571AE336" w14:textId="6E389A01" w:rsidR="00DE586B" w:rsidRPr="0067368D" w:rsidRDefault="00DE586B" w:rsidP="004F6082">
            <w:pPr>
              <w:pStyle w:val="TableParagraph"/>
              <w:ind w:left="174" w:right="40"/>
              <w:jc w:val="center"/>
              <w:rPr>
                <w:sz w:val="19"/>
              </w:rPr>
            </w:pPr>
            <w:r w:rsidRPr="0067368D">
              <w:rPr>
                <w:sz w:val="19"/>
              </w:rPr>
              <w:t>3</w:t>
            </w:r>
            <w:r w:rsidR="00C25078" w:rsidRPr="0067368D">
              <w:rPr>
                <w:sz w:val="19"/>
              </w:rPr>
              <w:t>,</w:t>
            </w:r>
            <w:r w:rsidRPr="0067368D">
              <w:rPr>
                <w:sz w:val="19"/>
              </w:rPr>
              <w:t>5</w:t>
            </w:r>
          </w:p>
        </w:tc>
        <w:tc>
          <w:tcPr>
            <w:tcW w:w="779" w:type="dxa"/>
          </w:tcPr>
          <w:p w14:paraId="3D8B605D" w14:textId="1C03CC2F" w:rsidR="00DE586B" w:rsidRPr="0067368D" w:rsidRDefault="00DE586B" w:rsidP="004F6082">
            <w:pPr>
              <w:pStyle w:val="TableParagraph"/>
              <w:ind w:right="148"/>
              <w:rPr>
                <w:sz w:val="19"/>
              </w:rPr>
            </w:pPr>
            <w:r w:rsidRPr="0067368D">
              <w:rPr>
                <w:sz w:val="19"/>
              </w:rPr>
              <w:t>3</w:t>
            </w:r>
            <w:r w:rsidR="00C25078" w:rsidRPr="0067368D">
              <w:rPr>
                <w:sz w:val="19"/>
              </w:rPr>
              <w:t>,</w:t>
            </w:r>
            <w:r w:rsidRPr="0067368D">
              <w:rPr>
                <w:sz w:val="19"/>
              </w:rPr>
              <w:t>1</w:t>
            </w:r>
          </w:p>
        </w:tc>
        <w:tc>
          <w:tcPr>
            <w:tcW w:w="869" w:type="dxa"/>
          </w:tcPr>
          <w:p w14:paraId="26FCB025" w14:textId="63A29C28" w:rsidR="00DE586B" w:rsidRPr="0067368D" w:rsidRDefault="00DE586B" w:rsidP="004F6082">
            <w:pPr>
              <w:pStyle w:val="TableParagraph"/>
              <w:ind w:right="178"/>
              <w:rPr>
                <w:sz w:val="19"/>
              </w:rPr>
            </w:pPr>
            <w:r w:rsidRPr="0067368D">
              <w:rPr>
                <w:sz w:val="19"/>
              </w:rPr>
              <w:t>3</w:t>
            </w:r>
            <w:r w:rsidR="00C25078" w:rsidRPr="0067368D">
              <w:rPr>
                <w:sz w:val="19"/>
              </w:rPr>
              <w:t>,</w:t>
            </w:r>
            <w:r w:rsidRPr="0067368D">
              <w:rPr>
                <w:sz w:val="19"/>
              </w:rPr>
              <w:t>6</w:t>
            </w:r>
          </w:p>
        </w:tc>
        <w:tc>
          <w:tcPr>
            <w:tcW w:w="839" w:type="dxa"/>
          </w:tcPr>
          <w:p w14:paraId="46FE458C" w14:textId="69B95839" w:rsidR="00DE586B" w:rsidRPr="0067368D" w:rsidRDefault="00DE586B" w:rsidP="004F6082">
            <w:pPr>
              <w:pStyle w:val="TableParagraph"/>
              <w:ind w:right="178"/>
              <w:rPr>
                <w:sz w:val="19"/>
              </w:rPr>
            </w:pPr>
            <w:r w:rsidRPr="0067368D">
              <w:rPr>
                <w:sz w:val="19"/>
              </w:rPr>
              <w:t>3</w:t>
            </w:r>
            <w:r w:rsidR="00C25078" w:rsidRPr="0067368D">
              <w:rPr>
                <w:sz w:val="19"/>
              </w:rPr>
              <w:t>,</w:t>
            </w:r>
            <w:r w:rsidRPr="0067368D">
              <w:rPr>
                <w:sz w:val="19"/>
              </w:rPr>
              <w:t>0</w:t>
            </w:r>
          </w:p>
        </w:tc>
        <w:tc>
          <w:tcPr>
            <w:tcW w:w="839" w:type="dxa"/>
          </w:tcPr>
          <w:p w14:paraId="23BED7FD" w14:textId="235F08F1" w:rsidR="00DE586B" w:rsidRPr="0067368D" w:rsidRDefault="00DE586B" w:rsidP="004F6082">
            <w:pPr>
              <w:pStyle w:val="TableParagraph"/>
              <w:ind w:right="179"/>
              <w:rPr>
                <w:sz w:val="19"/>
              </w:rPr>
            </w:pPr>
            <w:r w:rsidRPr="0067368D">
              <w:rPr>
                <w:sz w:val="19"/>
              </w:rPr>
              <w:t>3</w:t>
            </w:r>
            <w:r w:rsidR="00C25078" w:rsidRPr="0067368D">
              <w:rPr>
                <w:sz w:val="19"/>
              </w:rPr>
              <w:t>,</w:t>
            </w:r>
            <w:r w:rsidRPr="0067368D">
              <w:rPr>
                <w:sz w:val="19"/>
              </w:rPr>
              <w:t>1</w:t>
            </w:r>
          </w:p>
        </w:tc>
        <w:tc>
          <w:tcPr>
            <w:tcW w:w="701" w:type="dxa"/>
          </w:tcPr>
          <w:p w14:paraId="6B70CD5D" w14:textId="23F5B4F4" w:rsidR="00DE586B" w:rsidRPr="0067368D" w:rsidRDefault="00DE586B" w:rsidP="004F6082">
            <w:pPr>
              <w:pStyle w:val="TableParagraph"/>
              <w:ind w:right="41"/>
              <w:rPr>
                <w:sz w:val="19"/>
              </w:rPr>
            </w:pPr>
            <w:r w:rsidRPr="0067368D">
              <w:rPr>
                <w:sz w:val="19"/>
              </w:rPr>
              <w:t>3</w:t>
            </w:r>
            <w:r w:rsidR="00C25078" w:rsidRPr="0067368D">
              <w:rPr>
                <w:sz w:val="19"/>
              </w:rPr>
              <w:t>,</w:t>
            </w:r>
            <w:r w:rsidRPr="0067368D">
              <w:rPr>
                <w:sz w:val="19"/>
              </w:rPr>
              <w:t>1</w:t>
            </w:r>
          </w:p>
        </w:tc>
      </w:tr>
      <w:tr w:rsidR="00DE586B" w:rsidRPr="0067368D" w14:paraId="21AB23FB" w14:textId="77777777" w:rsidTr="004F6082">
        <w:trPr>
          <w:trHeight w:val="254"/>
        </w:trPr>
        <w:tc>
          <w:tcPr>
            <w:tcW w:w="4702" w:type="dxa"/>
          </w:tcPr>
          <w:p w14:paraId="07573B25" w14:textId="5E907CF8" w:rsidR="00DE586B" w:rsidRPr="0067368D" w:rsidRDefault="00C25078" w:rsidP="004F6082">
            <w:pPr>
              <w:pStyle w:val="TableParagraph"/>
              <w:ind w:left="45"/>
              <w:jc w:val="left"/>
              <w:rPr>
                <w:b/>
                <w:sz w:val="19"/>
              </w:rPr>
            </w:pPr>
            <w:r w:rsidRPr="0067368D">
              <w:rPr>
                <w:b/>
                <w:sz w:val="19"/>
              </w:rPr>
              <w:t>Hırvatistan</w:t>
            </w:r>
          </w:p>
        </w:tc>
        <w:tc>
          <w:tcPr>
            <w:tcW w:w="828" w:type="dxa"/>
          </w:tcPr>
          <w:p w14:paraId="3884A60D" w14:textId="3EC2A02F" w:rsidR="00DE586B" w:rsidRPr="0067368D" w:rsidRDefault="00DE586B" w:rsidP="004F6082">
            <w:pPr>
              <w:pStyle w:val="TableParagraph"/>
              <w:ind w:left="174" w:right="39"/>
              <w:jc w:val="center"/>
              <w:rPr>
                <w:sz w:val="19"/>
              </w:rPr>
            </w:pPr>
            <w:r w:rsidRPr="0067368D">
              <w:rPr>
                <w:sz w:val="19"/>
              </w:rPr>
              <w:t>3</w:t>
            </w:r>
            <w:r w:rsidR="00C25078" w:rsidRPr="0067368D">
              <w:rPr>
                <w:sz w:val="19"/>
              </w:rPr>
              <w:t>,</w:t>
            </w:r>
            <w:r w:rsidRPr="0067368D">
              <w:rPr>
                <w:sz w:val="19"/>
              </w:rPr>
              <w:t>1</w:t>
            </w:r>
          </w:p>
        </w:tc>
        <w:tc>
          <w:tcPr>
            <w:tcW w:w="779" w:type="dxa"/>
          </w:tcPr>
          <w:p w14:paraId="53E30F9F" w14:textId="3D118C98" w:rsidR="00DE586B" w:rsidRPr="0067368D" w:rsidRDefault="00DE586B" w:rsidP="004F6082">
            <w:pPr>
              <w:pStyle w:val="TableParagraph"/>
              <w:ind w:right="148"/>
              <w:rPr>
                <w:sz w:val="19"/>
              </w:rPr>
            </w:pPr>
            <w:r w:rsidRPr="0067368D">
              <w:rPr>
                <w:sz w:val="19"/>
              </w:rPr>
              <w:t>2</w:t>
            </w:r>
            <w:r w:rsidR="00C25078" w:rsidRPr="0067368D">
              <w:rPr>
                <w:sz w:val="19"/>
              </w:rPr>
              <w:t>,</w:t>
            </w:r>
            <w:r w:rsidRPr="0067368D">
              <w:rPr>
                <w:sz w:val="19"/>
              </w:rPr>
              <w:t>7</w:t>
            </w:r>
          </w:p>
        </w:tc>
        <w:tc>
          <w:tcPr>
            <w:tcW w:w="869" w:type="dxa"/>
          </w:tcPr>
          <w:p w14:paraId="48DB2ADE" w14:textId="19CA93FD" w:rsidR="00DE586B" w:rsidRPr="0067368D" w:rsidRDefault="00DE586B" w:rsidP="004F6082">
            <w:pPr>
              <w:pStyle w:val="TableParagraph"/>
              <w:ind w:right="178"/>
              <w:rPr>
                <w:sz w:val="19"/>
              </w:rPr>
            </w:pPr>
            <w:r w:rsidRPr="0067368D">
              <w:rPr>
                <w:sz w:val="19"/>
              </w:rPr>
              <w:t>2</w:t>
            </w:r>
            <w:r w:rsidR="00C25078" w:rsidRPr="0067368D">
              <w:rPr>
                <w:sz w:val="19"/>
              </w:rPr>
              <w:t>,</w:t>
            </w:r>
            <w:r w:rsidRPr="0067368D">
              <w:rPr>
                <w:sz w:val="19"/>
              </w:rPr>
              <w:t>9</w:t>
            </w:r>
          </w:p>
        </w:tc>
        <w:tc>
          <w:tcPr>
            <w:tcW w:w="839" w:type="dxa"/>
          </w:tcPr>
          <w:p w14:paraId="1B0853E7" w14:textId="7E18BC56" w:rsidR="00DE586B" w:rsidRPr="0067368D" w:rsidRDefault="00DE586B" w:rsidP="004F6082">
            <w:pPr>
              <w:pStyle w:val="TableParagraph"/>
              <w:ind w:right="178"/>
              <w:rPr>
                <w:sz w:val="19"/>
              </w:rPr>
            </w:pPr>
            <w:r w:rsidRPr="0067368D">
              <w:rPr>
                <w:sz w:val="19"/>
              </w:rPr>
              <w:t>2</w:t>
            </w:r>
            <w:r w:rsidR="00C25078" w:rsidRPr="0067368D">
              <w:rPr>
                <w:sz w:val="19"/>
              </w:rPr>
              <w:t>,</w:t>
            </w:r>
            <w:r w:rsidRPr="0067368D">
              <w:rPr>
                <w:sz w:val="19"/>
              </w:rPr>
              <w:t>6</w:t>
            </w:r>
          </w:p>
        </w:tc>
        <w:tc>
          <w:tcPr>
            <w:tcW w:w="839" w:type="dxa"/>
          </w:tcPr>
          <w:p w14:paraId="298782CF" w14:textId="53637AAD" w:rsidR="00DE586B" w:rsidRPr="0067368D" w:rsidRDefault="00DE586B" w:rsidP="004F6082">
            <w:pPr>
              <w:pStyle w:val="TableParagraph"/>
              <w:ind w:right="178"/>
              <w:rPr>
                <w:sz w:val="19"/>
              </w:rPr>
            </w:pPr>
            <w:r w:rsidRPr="0067368D">
              <w:rPr>
                <w:sz w:val="19"/>
              </w:rPr>
              <w:t>2</w:t>
            </w:r>
            <w:r w:rsidR="00C25078" w:rsidRPr="0067368D">
              <w:rPr>
                <w:sz w:val="19"/>
              </w:rPr>
              <w:t>,</w:t>
            </w:r>
            <w:r w:rsidRPr="0067368D">
              <w:rPr>
                <w:sz w:val="19"/>
              </w:rPr>
              <w:t>4</w:t>
            </w:r>
          </w:p>
        </w:tc>
        <w:tc>
          <w:tcPr>
            <w:tcW w:w="701" w:type="dxa"/>
          </w:tcPr>
          <w:p w14:paraId="4EB21A63" w14:textId="2D4061E8" w:rsidR="00DE586B" w:rsidRPr="0067368D" w:rsidRDefault="00DE586B" w:rsidP="004F6082">
            <w:pPr>
              <w:pStyle w:val="TableParagraph"/>
              <w:ind w:right="41"/>
              <w:rPr>
                <w:sz w:val="19"/>
              </w:rPr>
            </w:pPr>
            <w:r w:rsidRPr="0067368D">
              <w:rPr>
                <w:sz w:val="19"/>
              </w:rPr>
              <w:t>2</w:t>
            </w:r>
            <w:r w:rsidR="00C25078" w:rsidRPr="0067368D">
              <w:rPr>
                <w:sz w:val="19"/>
              </w:rPr>
              <w:t>,</w:t>
            </w:r>
            <w:r w:rsidRPr="0067368D">
              <w:rPr>
                <w:sz w:val="19"/>
              </w:rPr>
              <w:t>4</w:t>
            </w:r>
          </w:p>
        </w:tc>
      </w:tr>
      <w:tr w:rsidR="00DE586B" w:rsidRPr="0067368D" w14:paraId="7454DF1D" w14:textId="77777777" w:rsidTr="004F6082">
        <w:trPr>
          <w:trHeight w:val="254"/>
        </w:trPr>
        <w:tc>
          <w:tcPr>
            <w:tcW w:w="4702" w:type="dxa"/>
          </w:tcPr>
          <w:p w14:paraId="3D9009C2" w14:textId="6D7DA092" w:rsidR="00DE586B" w:rsidRPr="0067368D" w:rsidRDefault="00DE586B" w:rsidP="004F6082">
            <w:pPr>
              <w:pStyle w:val="TableParagraph"/>
              <w:ind w:left="45"/>
              <w:jc w:val="left"/>
              <w:rPr>
                <w:b/>
                <w:sz w:val="19"/>
              </w:rPr>
            </w:pPr>
            <w:r w:rsidRPr="0067368D">
              <w:rPr>
                <w:b/>
                <w:sz w:val="19"/>
              </w:rPr>
              <w:t>G</w:t>
            </w:r>
            <w:r w:rsidR="00C25078" w:rsidRPr="0067368D">
              <w:rPr>
                <w:b/>
                <w:sz w:val="19"/>
              </w:rPr>
              <w:t xml:space="preserve">ürcistan </w:t>
            </w:r>
          </w:p>
        </w:tc>
        <w:tc>
          <w:tcPr>
            <w:tcW w:w="828" w:type="dxa"/>
          </w:tcPr>
          <w:p w14:paraId="59D32C72" w14:textId="7B096549" w:rsidR="00DE586B" w:rsidRPr="0067368D" w:rsidRDefault="00DE586B" w:rsidP="004F6082">
            <w:pPr>
              <w:pStyle w:val="TableParagraph"/>
              <w:ind w:left="174" w:right="39"/>
              <w:jc w:val="center"/>
              <w:rPr>
                <w:sz w:val="19"/>
              </w:rPr>
            </w:pPr>
            <w:r w:rsidRPr="0067368D">
              <w:rPr>
                <w:sz w:val="19"/>
              </w:rPr>
              <w:t>4</w:t>
            </w:r>
            <w:r w:rsidR="00C25078" w:rsidRPr="0067368D">
              <w:rPr>
                <w:sz w:val="19"/>
              </w:rPr>
              <w:t>,</w:t>
            </w:r>
            <w:r w:rsidRPr="0067368D">
              <w:rPr>
                <w:sz w:val="19"/>
              </w:rPr>
              <w:t>8</w:t>
            </w:r>
          </w:p>
        </w:tc>
        <w:tc>
          <w:tcPr>
            <w:tcW w:w="779" w:type="dxa"/>
          </w:tcPr>
          <w:p w14:paraId="155CEA82" w14:textId="62444C5E" w:rsidR="00DE586B" w:rsidRPr="0067368D" w:rsidRDefault="00DE586B" w:rsidP="004F6082">
            <w:pPr>
              <w:pStyle w:val="TableParagraph"/>
              <w:ind w:right="147"/>
              <w:rPr>
                <w:sz w:val="19"/>
              </w:rPr>
            </w:pPr>
            <w:r w:rsidRPr="0067368D">
              <w:rPr>
                <w:sz w:val="19"/>
              </w:rPr>
              <w:t>4</w:t>
            </w:r>
            <w:r w:rsidR="00C25078" w:rsidRPr="0067368D">
              <w:rPr>
                <w:sz w:val="19"/>
              </w:rPr>
              <w:t>,</w:t>
            </w:r>
            <w:r w:rsidRPr="0067368D">
              <w:rPr>
                <w:sz w:val="19"/>
              </w:rPr>
              <w:t>8</w:t>
            </w:r>
          </w:p>
        </w:tc>
        <w:tc>
          <w:tcPr>
            <w:tcW w:w="869" w:type="dxa"/>
          </w:tcPr>
          <w:p w14:paraId="289D2F95" w14:textId="3E47B705" w:rsidR="00DE586B" w:rsidRPr="0067368D" w:rsidRDefault="00DE586B" w:rsidP="004F6082">
            <w:pPr>
              <w:pStyle w:val="TableParagraph"/>
              <w:ind w:right="178"/>
              <w:rPr>
                <w:sz w:val="19"/>
              </w:rPr>
            </w:pPr>
            <w:r w:rsidRPr="0067368D">
              <w:rPr>
                <w:sz w:val="19"/>
              </w:rPr>
              <w:t>5</w:t>
            </w:r>
            <w:r w:rsidR="00C25078" w:rsidRPr="0067368D">
              <w:rPr>
                <w:sz w:val="19"/>
              </w:rPr>
              <w:t>,</w:t>
            </w:r>
            <w:r w:rsidRPr="0067368D">
              <w:rPr>
                <w:sz w:val="19"/>
              </w:rPr>
              <w:t>2</w:t>
            </w:r>
          </w:p>
        </w:tc>
        <w:tc>
          <w:tcPr>
            <w:tcW w:w="839" w:type="dxa"/>
          </w:tcPr>
          <w:p w14:paraId="31371D01" w14:textId="520BA72C" w:rsidR="00DE586B" w:rsidRPr="0067368D" w:rsidRDefault="00DE586B" w:rsidP="004F6082">
            <w:pPr>
              <w:pStyle w:val="TableParagraph"/>
              <w:ind w:right="178"/>
              <w:rPr>
                <w:sz w:val="19"/>
              </w:rPr>
            </w:pPr>
            <w:r w:rsidRPr="0067368D">
              <w:rPr>
                <w:sz w:val="19"/>
              </w:rPr>
              <w:t>4</w:t>
            </w:r>
            <w:r w:rsidR="00C25078" w:rsidRPr="0067368D">
              <w:rPr>
                <w:sz w:val="19"/>
              </w:rPr>
              <w:t>,</w:t>
            </w:r>
            <w:r w:rsidRPr="0067368D">
              <w:rPr>
                <w:sz w:val="19"/>
              </w:rPr>
              <w:t>3</w:t>
            </w:r>
          </w:p>
        </w:tc>
        <w:tc>
          <w:tcPr>
            <w:tcW w:w="839" w:type="dxa"/>
          </w:tcPr>
          <w:p w14:paraId="2A6079D8" w14:textId="741189B3" w:rsidR="00DE586B" w:rsidRPr="0067368D" w:rsidRDefault="00DE586B" w:rsidP="004F6082">
            <w:pPr>
              <w:pStyle w:val="TableParagraph"/>
              <w:ind w:right="178"/>
              <w:rPr>
                <w:sz w:val="19"/>
              </w:rPr>
            </w:pPr>
            <w:r w:rsidRPr="0067368D">
              <w:rPr>
                <w:sz w:val="19"/>
              </w:rPr>
              <w:t>4</w:t>
            </w:r>
            <w:r w:rsidR="00C25078" w:rsidRPr="0067368D">
              <w:rPr>
                <w:sz w:val="19"/>
              </w:rPr>
              <w:t>,</w:t>
            </w:r>
            <w:r w:rsidRPr="0067368D">
              <w:rPr>
                <w:sz w:val="19"/>
              </w:rPr>
              <w:t>5</w:t>
            </w:r>
          </w:p>
        </w:tc>
        <w:tc>
          <w:tcPr>
            <w:tcW w:w="701" w:type="dxa"/>
          </w:tcPr>
          <w:p w14:paraId="522F1C13" w14:textId="2A05C0FF" w:rsidR="00DE586B" w:rsidRPr="0067368D" w:rsidRDefault="00DE586B" w:rsidP="004F6082">
            <w:pPr>
              <w:pStyle w:val="TableParagraph"/>
              <w:ind w:right="40"/>
              <w:rPr>
                <w:sz w:val="19"/>
              </w:rPr>
            </w:pPr>
            <w:r w:rsidRPr="0067368D">
              <w:rPr>
                <w:sz w:val="19"/>
              </w:rPr>
              <w:t>4</w:t>
            </w:r>
            <w:r w:rsidR="00C25078" w:rsidRPr="0067368D">
              <w:rPr>
                <w:sz w:val="19"/>
              </w:rPr>
              <w:t>,</w:t>
            </w:r>
            <w:r w:rsidRPr="0067368D">
              <w:rPr>
                <w:sz w:val="19"/>
              </w:rPr>
              <w:t>5</w:t>
            </w:r>
          </w:p>
        </w:tc>
      </w:tr>
      <w:tr w:rsidR="00DE586B" w:rsidRPr="0067368D" w14:paraId="694D4A5F" w14:textId="77777777" w:rsidTr="004F6082">
        <w:trPr>
          <w:trHeight w:val="254"/>
        </w:trPr>
        <w:tc>
          <w:tcPr>
            <w:tcW w:w="4702" w:type="dxa"/>
          </w:tcPr>
          <w:p w14:paraId="7700500C" w14:textId="6D101BD0" w:rsidR="00DE586B" w:rsidRPr="0067368D" w:rsidRDefault="00C25078" w:rsidP="004F6082">
            <w:pPr>
              <w:pStyle w:val="TableParagraph"/>
              <w:ind w:left="45"/>
              <w:jc w:val="left"/>
              <w:rPr>
                <w:b/>
                <w:sz w:val="19"/>
              </w:rPr>
            </w:pPr>
            <w:r w:rsidRPr="0067368D">
              <w:rPr>
                <w:b/>
                <w:sz w:val="19"/>
              </w:rPr>
              <w:t>Macaristan</w:t>
            </w:r>
          </w:p>
        </w:tc>
        <w:tc>
          <w:tcPr>
            <w:tcW w:w="828" w:type="dxa"/>
          </w:tcPr>
          <w:p w14:paraId="620BC794" w14:textId="0BFCA4C4" w:rsidR="00DE586B" w:rsidRPr="0067368D" w:rsidRDefault="00DE586B" w:rsidP="004F6082">
            <w:pPr>
              <w:pStyle w:val="TableParagraph"/>
              <w:ind w:left="174" w:right="38"/>
              <w:jc w:val="center"/>
              <w:rPr>
                <w:sz w:val="19"/>
              </w:rPr>
            </w:pPr>
            <w:r w:rsidRPr="0067368D">
              <w:rPr>
                <w:sz w:val="19"/>
              </w:rPr>
              <w:t>4</w:t>
            </w:r>
            <w:r w:rsidR="00C25078" w:rsidRPr="0067368D">
              <w:rPr>
                <w:sz w:val="19"/>
              </w:rPr>
              <w:t>,</w:t>
            </w:r>
            <w:r w:rsidRPr="0067368D">
              <w:rPr>
                <w:sz w:val="19"/>
              </w:rPr>
              <w:t>3</w:t>
            </w:r>
          </w:p>
        </w:tc>
        <w:tc>
          <w:tcPr>
            <w:tcW w:w="779" w:type="dxa"/>
          </w:tcPr>
          <w:p w14:paraId="78F47644" w14:textId="03D6C404" w:rsidR="00DE586B" w:rsidRPr="0067368D" w:rsidRDefault="00DE586B" w:rsidP="004F6082">
            <w:pPr>
              <w:pStyle w:val="TableParagraph"/>
              <w:ind w:right="147"/>
              <w:rPr>
                <w:sz w:val="19"/>
              </w:rPr>
            </w:pPr>
            <w:r w:rsidRPr="0067368D">
              <w:rPr>
                <w:sz w:val="19"/>
              </w:rPr>
              <w:t>5</w:t>
            </w:r>
            <w:r w:rsidR="00C25078" w:rsidRPr="0067368D">
              <w:rPr>
                <w:sz w:val="19"/>
              </w:rPr>
              <w:t>,</w:t>
            </w:r>
            <w:r w:rsidRPr="0067368D">
              <w:rPr>
                <w:sz w:val="19"/>
              </w:rPr>
              <w:t>1</w:t>
            </w:r>
          </w:p>
        </w:tc>
        <w:tc>
          <w:tcPr>
            <w:tcW w:w="869" w:type="dxa"/>
          </w:tcPr>
          <w:p w14:paraId="556A186C" w14:textId="348A5430" w:rsidR="00DE586B" w:rsidRPr="0067368D" w:rsidRDefault="00DE586B" w:rsidP="004F6082">
            <w:pPr>
              <w:pStyle w:val="TableParagraph"/>
              <w:ind w:right="178"/>
              <w:rPr>
                <w:sz w:val="19"/>
              </w:rPr>
            </w:pPr>
            <w:r w:rsidRPr="0067368D">
              <w:rPr>
                <w:sz w:val="19"/>
              </w:rPr>
              <w:t>4</w:t>
            </w:r>
            <w:r w:rsidR="00C25078" w:rsidRPr="0067368D">
              <w:rPr>
                <w:sz w:val="19"/>
              </w:rPr>
              <w:t>,</w:t>
            </w:r>
            <w:r w:rsidRPr="0067368D">
              <w:rPr>
                <w:sz w:val="19"/>
              </w:rPr>
              <w:t>9</w:t>
            </w:r>
          </w:p>
        </w:tc>
        <w:tc>
          <w:tcPr>
            <w:tcW w:w="839" w:type="dxa"/>
          </w:tcPr>
          <w:p w14:paraId="6237BBAD" w14:textId="77736A88" w:rsidR="00DE586B" w:rsidRPr="0067368D" w:rsidRDefault="00DE586B" w:rsidP="004F6082">
            <w:pPr>
              <w:pStyle w:val="TableParagraph"/>
              <w:ind w:right="178"/>
              <w:rPr>
                <w:sz w:val="19"/>
              </w:rPr>
            </w:pPr>
            <w:r w:rsidRPr="0067368D">
              <w:rPr>
                <w:sz w:val="19"/>
              </w:rPr>
              <w:t>3</w:t>
            </w:r>
            <w:r w:rsidR="00C25078" w:rsidRPr="0067368D">
              <w:rPr>
                <w:sz w:val="19"/>
              </w:rPr>
              <w:t>,</w:t>
            </w:r>
            <w:r w:rsidRPr="0067368D">
              <w:rPr>
                <w:sz w:val="19"/>
              </w:rPr>
              <w:t>0</w:t>
            </w:r>
          </w:p>
        </w:tc>
        <w:tc>
          <w:tcPr>
            <w:tcW w:w="839" w:type="dxa"/>
          </w:tcPr>
          <w:p w14:paraId="0F27D0E4" w14:textId="7DDB7CD0" w:rsidR="00DE586B" w:rsidRPr="0067368D" w:rsidRDefault="00DE586B" w:rsidP="004F6082">
            <w:pPr>
              <w:pStyle w:val="TableParagraph"/>
              <w:ind w:right="178"/>
              <w:rPr>
                <w:sz w:val="19"/>
              </w:rPr>
            </w:pPr>
            <w:r w:rsidRPr="0067368D">
              <w:rPr>
                <w:sz w:val="19"/>
              </w:rPr>
              <w:t>2</w:t>
            </w:r>
            <w:r w:rsidR="00C25078" w:rsidRPr="0067368D">
              <w:rPr>
                <w:sz w:val="19"/>
              </w:rPr>
              <w:t>,</w:t>
            </w:r>
            <w:r w:rsidRPr="0067368D">
              <w:rPr>
                <w:sz w:val="19"/>
              </w:rPr>
              <w:t>6</w:t>
            </w:r>
          </w:p>
        </w:tc>
        <w:tc>
          <w:tcPr>
            <w:tcW w:w="701" w:type="dxa"/>
          </w:tcPr>
          <w:p w14:paraId="058563AB" w14:textId="6A18F91F" w:rsidR="00DE586B" w:rsidRPr="0067368D" w:rsidRDefault="00DE586B" w:rsidP="004F6082">
            <w:pPr>
              <w:pStyle w:val="TableParagraph"/>
              <w:ind w:right="40"/>
              <w:rPr>
                <w:sz w:val="19"/>
              </w:rPr>
            </w:pPr>
            <w:r w:rsidRPr="0067368D">
              <w:rPr>
                <w:sz w:val="19"/>
              </w:rPr>
              <w:t>2</w:t>
            </w:r>
            <w:r w:rsidR="00C25078" w:rsidRPr="0067368D">
              <w:rPr>
                <w:sz w:val="19"/>
              </w:rPr>
              <w:t>,</w:t>
            </w:r>
            <w:r w:rsidRPr="0067368D">
              <w:rPr>
                <w:sz w:val="19"/>
              </w:rPr>
              <w:t>6</w:t>
            </w:r>
          </w:p>
        </w:tc>
      </w:tr>
      <w:tr w:rsidR="00DE586B" w:rsidRPr="0067368D" w14:paraId="1252ECC7" w14:textId="77777777" w:rsidTr="004F6082">
        <w:trPr>
          <w:trHeight w:val="254"/>
        </w:trPr>
        <w:tc>
          <w:tcPr>
            <w:tcW w:w="4702" w:type="dxa"/>
          </w:tcPr>
          <w:p w14:paraId="552B01A4" w14:textId="302C8568" w:rsidR="00DE586B" w:rsidRPr="0067368D" w:rsidRDefault="00DE586B" w:rsidP="004F6082">
            <w:pPr>
              <w:pStyle w:val="TableParagraph"/>
              <w:ind w:left="45"/>
              <w:jc w:val="left"/>
              <w:rPr>
                <w:b/>
                <w:sz w:val="19"/>
              </w:rPr>
            </w:pPr>
            <w:r w:rsidRPr="0067368D">
              <w:rPr>
                <w:b/>
                <w:sz w:val="19"/>
              </w:rPr>
              <w:t>Kazak</w:t>
            </w:r>
            <w:r w:rsidR="00C25078" w:rsidRPr="0067368D">
              <w:rPr>
                <w:b/>
                <w:sz w:val="19"/>
              </w:rPr>
              <w:t>i</w:t>
            </w:r>
            <w:r w:rsidRPr="0067368D">
              <w:rPr>
                <w:b/>
                <w:sz w:val="19"/>
              </w:rPr>
              <w:t>stan</w:t>
            </w:r>
          </w:p>
        </w:tc>
        <w:tc>
          <w:tcPr>
            <w:tcW w:w="828" w:type="dxa"/>
          </w:tcPr>
          <w:p w14:paraId="6DEAD654" w14:textId="1014DFD5" w:rsidR="00DE586B" w:rsidRPr="0067368D" w:rsidRDefault="00DE586B" w:rsidP="004F6082">
            <w:pPr>
              <w:pStyle w:val="TableParagraph"/>
              <w:ind w:left="174" w:right="38"/>
              <w:jc w:val="center"/>
              <w:rPr>
                <w:sz w:val="19"/>
              </w:rPr>
            </w:pPr>
            <w:r w:rsidRPr="0067368D">
              <w:rPr>
                <w:sz w:val="19"/>
              </w:rPr>
              <w:t>4</w:t>
            </w:r>
            <w:r w:rsidR="00C25078" w:rsidRPr="0067368D">
              <w:rPr>
                <w:sz w:val="19"/>
              </w:rPr>
              <w:t>,</w:t>
            </w:r>
            <w:r w:rsidRPr="0067368D">
              <w:rPr>
                <w:sz w:val="19"/>
              </w:rPr>
              <w:t>1</w:t>
            </w:r>
          </w:p>
        </w:tc>
        <w:tc>
          <w:tcPr>
            <w:tcW w:w="779" w:type="dxa"/>
          </w:tcPr>
          <w:p w14:paraId="652D47FA" w14:textId="05B76AE5" w:rsidR="00DE586B" w:rsidRPr="0067368D" w:rsidRDefault="00DE586B" w:rsidP="004F6082">
            <w:pPr>
              <w:pStyle w:val="TableParagraph"/>
              <w:ind w:right="147"/>
              <w:rPr>
                <w:sz w:val="19"/>
              </w:rPr>
            </w:pPr>
            <w:r w:rsidRPr="0067368D">
              <w:rPr>
                <w:sz w:val="19"/>
              </w:rPr>
              <w:t>4</w:t>
            </w:r>
            <w:r w:rsidR="00C25078" w:rsidRPr="0067368D">
              <w:rPr>
                <w:sz w:val="19"/>
              </w:rPr>
              <w:t>,</w:t>
            </w:r>
            <w:r w:rsidRPr="0067368D">
              <w:rPr>
                <w:sz w:val="19"/>
              </w:rPr>
              <w:t>1</w:t>
            </w:r>
          </w:p>
        </w:tc>
        <w:tc>
          <w:tcPr>
            <w:tcW w:w="869" w:type="dxa"/>
          </w:tcPr>
          <w:p w14:paraId="152F3E94" w14:textId="739B2E55" w:rsidR="00DE586B" w:rsidRPr="0067368D" w:rsidRDefault="00DE586B" w:rsidP="004F6082">
            <w:pPr>
              <w:pStyle w:val="TableParagraph"/>
              <w:ind w:right="177"/>
              <w:rPr>
                <w:sz w:val="19"/>
              </w:rPr>
            </w:pPr>
            <w:r w:rsidRPr="0067368D">
              <w:rPr>
                <w:sz w:val="19"/>
              </w:rPr>
              <w:t>4</w:t>
            </w:r>
            <w:r w:rsidR="00C25078" w:rsidRPr="0067368D">
              <w:rPr>
                <w:sz w:val="19"/>
              </w:rPr>
              <w:t>,</w:t>
            </w:r>
            <w:r w:rsidRPr="0067368D">
              <w:rPr>
                <w:sz w:val="19"/>
              </w:rPr>
              <w:t>0</w:t>
            </w:r>
          </w:p>
        </w:tc>
        <w:tc>
          <w:tcPr>
            <w:tcW w:w="839" w:type="dxa"/>
          </w:tcPr>
          <w:p w14:paraId="508077CD" w14:textId="6A50C050" w:rsidR="00DE586B" w:rsidRPr="0067368D" w:rsidRDefault="00DE586B" w:rsidP="004F6082">
            <w:pPr>
              <w:pStyle w:val="TableParagraph"/>
              <w:ind w:right="178"/>
              <w:rPr>
                <w:sz w:val="19"/>
              </w:rPr>
            </w:pPr>
            <w:r w:rsidRPr="0067368D">
              <w:rPr>
                <w:sz w:val="19"/>
              </w:rPr>
              <w:t>3</w:t>
            </w:r>
            <w:r w:rsidR="00C25078" w:rsidRPr="0067368D">
              <w:rPr>
                <w:sz w:val="19"/>
              </w:rPr>
              <w:t>,</w:t>
            </w:r>
            <w:r w:rsidRPr="0067368D">
              <w:rPr>
                <w:sz w:val="19"/>
              </w:rPr>
              <w:t>7</w:t>
            </w:r>
          </w:p>
        </w:tc>
        <w:tc>
          <w:tcPr>
            <w:tcW w:w="839" w:type="dxa"/>
          </w:tcPr>
          <w:p w14:paraId="6B80CA9D" w14:textId="7B817DAE" w:rsidR="00DE586B" w:rsidRPr="0067368D" w:rsidRDefault="00DE586B" w:rsidP="004F6082">
            <w:pPr>
              <w:pStyle w:val="TableParagraph"/>
              <w:ind w:right="178"/>
              <w:rPr>
                <w:sz w:val="19"/>
              </w:rPr>
            </w:pPr>
            <w:r w:rsidRPr="0067368D">
              <w:rPr>
                <w:sz w:val="19"/>
              </w:rPr>
              <w:t>3</w:t>
            </w:r>
            <w:r w:rsidR="00C25078" w:rsidRPr="0067368D">
              <w:rPr>
                <w:sz w:val="19"/>
              </w:rPr>
              <w:t>,</w:t>
            </w:r>
            <w:r w:rsidRPr="0067368D">
              <w:rPr>
                <w:sz w:val="19"/>
              </w:rPr>
              <w:t>9</w:t>
            </w:r>
          </w:p>
        </w:tc>
        <w:tc>
          <w:tcPr>
            <w:tcW w:w="701" w:type="dxa"/>
          </w:tcPr>
          <w:p w14:paraId="46E9CC64" w14:textId="18CA2F0E" w:rsidR="00DE586B" w:rsidRPr="0067368D" w:rsidRDefault="00DE586B" w:rsidP="004F6082">
            <w:pPr>
              <w:pStyle w:val="TableParagraph"/>
              <w:ind w:right="40"/>
              <w:rPr>
                <w:sz w:val="19"/>
              </w:rPr>
            </w:pPr>
            <w:r w:rsidRPr="0067368D">
              <w:rPr>
                <w:sz w:val="19"/>
              </w:rPr>
              <w:t>3</w:t>
            </w:r>
            <w:r w:rsidR="00C25078" w:rsidRPr="0067368D">
              <w:rPr>
                <w:sz w:val="19"/>
              </w:rPr>
              <w:t>,</w:t>
            </w:r>
            <w:r w:rsidRPr="0067368D">
              <w:rPr>
                <w:sz w:val="19"/>
              </w:rPr>
              <w:t>7</w:t>
            </w:r>
          </w:p>
        </w:tc>
      </w:tr>
      <w:tr w:rsidR="00DE586B" w:rsidRPr="0067368D" w14:paraId="58E88BCE" w14:textId="77777777" w:rsidTr="004F6082">
        <w:trPr>
          <w:trHeight w:val="254"/>
        </w:trPr>
        <w:tc>
          <w:tcPr>
            <w:tcW w:w="4702" w:type="dxa"/>
          </w:tcPr>
          <w:p w14:paraId="1252369C" w14:textId="17329B4B" w:rsidR="00DE586B" w:rsidRPr="0067368D" w:rsidRDefault="00DE586B" w:rsidP="004F6082">
            <w:pPr>
              <w:pStyle w:val="TableParagraph"/>
              <w:ind w:left="45"/>
              <w:jc w:val="left"/>
              <w:rPr>
                <w:b/>
                <w:sz w:val="19"/>
              </w:rPr>
            </w:pPr>
            <w:r w:rsidRPr="0067368D">
              <w:rPr>
                <w:b/>
                <w:sz w:val="19"/>
              </w:rPr>
              <w:t>Kosov</w:t>
            </w:r>
            <w:r w:rsidR="00C25078" w:rsidRPr="0067368D">
              <w:rPr>
                <w:b/>
                <w:sz w:val="19"/>
              </w:rPr>
              <w:t>a</w:t>
            </w:r>
          </w:p>
        </w:tc>
        <w:tc>
          <w:tcPr>
            <w:tcW w:w="828" w:type="dxa"/>
          </w:tcPr>
          <w:p w14:paraId="7705A781" w14:textId="7033725A" w:rsidR="00DE586B" w:rsidRPr="0067368D" w:rsidRDefault="00DE586B" w:rsidP="004F6082">
            <w:pPr>
              <w:pStyle w:val="TableParagraph"/>
              <w:ind w:left="174" w:right="38"/>
              <w:jc w:val="center"/>
              <w:rPr>
                <w:sz w:val="19"/>
              </w:rPr>
            </w:pPr>
            <w:r w:rsidRPr="0067368D">
              <w:rPr>
                <w:sz w:val="19"/>
              </w:rPr>
              <w:t>4</w:t>
            </w:r>
            <w:r w:rsidR="00C25078" w:rsidRPr="0067368D">
              <w:rPr>
                <w:sz w:val="19"/>
              </w:rPr>
              <w:t>,</w:t>
            </w:r>
            <w:r w:rsidRPr="0067368D">
              <w:rPr>
                <w:sz w:val="19"/>
              </w:rPr>
              <w:t>2</w:t>
            </w:r>
          </w:p>
        </w:tc>
        <w:tc>
          <w:tcPr>
            <w:tcW w:w="779" w:type="dxa"/>
          </w:tcPr>
          <w:p w14:paraId="2EF7FFD8" w14:textId="7F1BECE5" w:rsidR="00DE586B" w:rsidRPr="0067368D" w:rsidRDefault="00DE586B" w:rsidP="004F6082">
            <w:pPr>
              <w:pStyle w:val="TableParagraph"/>
              <w:ind w:right="147"/>
              <w:rPr>
                <w:sz w:val="19"/>
              </w:rPr>
            </w:pPr>
            <w:r w:rsidRPr="0067368D">
              <w:rPr>
                <w:sz w:val="19"/>
              </w:rPr>
              <w:t>3</w:t>
            </w:r>
            <w:r w:rsidR="00C25078" w:rsidRPr="0067368D">
              <w:rPr>
                <w:sz w:val="19"/>
              </w:rPr>
              <w:t>,</w:t>
            </w:r>
            <w:r w:rsidRPr="0067368D">
              <w:rPr>
                <w:sz w:val="19"/>
              </w:rPr>
              <w:t>8</w:t>
            </w:r>
          </w:p>
        </w:tc>
        <w:tc>
          <w:tcPr>
            <w:tcW w:w="869" w:type="dxa"/>
          </w:tcPr>
          <w:p w14:paraId="7B1EBE3B" w14:textId="7CFF757B" w:rsidR="00DE586B" w:rsidRPr="0067368D" w:rsidRDefault="00DE586B" w:rsidP="004F6082">
            <w:pPr>
              <w:pStyle w:val="TableParagraph"/>
              <w:ind w:right="177"/>
              <w:rPr>
                <w:sz w:val="19"/>
              </w:rPr>
            </w:pPr>
            <w:r w:rsidRPr="0067368D">
              <w:rPr>
                <w:sz w:val="19"/>
              </w:rPr>
              <w:t>4</w:t>
            </w:r>
            <w:r w:rsidR="00C25078" w:rsidRPr="0067368D">
              <w:rPr>
                <w:sz w:val="19"/>
              </w:rPr>
              <w:t>,</w:t>
            </w:r>
            <w:r w:rsidRPr="0067368D">
              <w:rPr>
                <w:sz w:val="19"/>
              </w:rPr>
              <w:t>0</w:t>
            </w:r>
          </w:p>
        </w:tc>
        <w:tc>
          <w:tcPr>
            <w:tcW w:w="839" w:type="dxa"/>
          </w:tcPr>
          <w:p w14:paraId="6574E98C" w14:textId="272CBCDF" w:rsidR="00DE586B" w:rsidRPr="0067368D" w:rsidRDefault="00DE586B" w:rsidP="004F6082">
            <w:pPr>
              <w:pStyle w:val="TableParagraph"/>
              <w:ind w:right="177"/>
              <w:rPr>
                <w:sz w:val="19"/>
              </w:rPr>
            </w:pPr>
            <w:r w:rsidRPr="0067368D">
              <w:rPr>
                <w:sz w:val="19"/>
              </w:rPr>
              <w:t>4</w:t>
            </w:r>
            <w:r w:rsidR="00C25078" w:rsidRPr="0067368D">
              <w:rPr>
                <w:sz w:val="19"/>
              </w:rPr>
              <w:t>,</w:t>
            </w:r>
            <w:r w:rsidRPr="0067368D">
              <w:rPr>
                <w:sz w:val="19"/>
              </w:rPr>
              <w:t>2</w:t>
            </w:r>
          </w:p>
        </w:tc>
        <w:tc>
          <w:tcPr>
            <w:tcW w:w="839" w:type="dxa"/>
          </w:tcPr>
          <w:p w14:paraId="51309379" w14:textId="631FEDF9" w:rsidR="00DE586B" w:rsidRPr="0067368D" w:rsidRDefault="00DE586B" w:rsidP="004F6082">
            <w:pPr>
              <w:pStyle w:val="TableParagraph"/>
              <w:ind w:right="178"/>
              <w:rPr>
                <w:sz w:val="19"/>
              </w:rPr>
            </w:pPr>
            <w:r w:rsidRPr="0067368D">
              <w:rPr>
                <w:sz w:val="19"/>
              </w:rPr>
              <w:t>4</w:t>
            </w:r>
            <w:r w:rsidR="00C25078" w:rsidRPr="0067368D">
              <w:rPr>
                <w:sz w:val="19"/>
              </w:rPr>
              <w:t>,</w:t>
            </w:r>
            <w:r w:rsidRPr="0067368D">
              <w:rPr>
                <w:sz w:val="19"/>
              </w:rPr>
              <w:t>1</w:t>
            </w:r>
          </w:p>
        </w:tc>
        <w:tc>
          <w:tcPr>
            <w:tcW w:w="701" w:type="dxa"/>
          </w:tcPr>
          <w:p w14:paraId="4F966D36" w14:textId="2A6BEBB1" w:rsidR="00DE586B" w:rsidRPr="0067368D" w:rsidRDefault="00DE586B" w:rsidP="004F6082">
            <w:pPr>
              <w:pStyle w:val="TableParagraph"/>
              <w:ind w:right="40"/>
              <w:rPr>
                <w:sz w:val="19"/>
              </w:rPr>
            </w:pPr>
            <w:r w:rsidRPr="0067368D">
              <w:rPr>
                <w:sz w:val="19"/>
              </w:rPr>
              <w:t>4</w:t>
            </w:r>
            <w:r w:rsidR="00C25078" w:rsidRPr="0067368D">
              <w:rPr>
                <w:sz w:val="19"/>
              </w:rPr>
              <w:t>,</w:t>
            </w:r>
            <w:r w:rsidRPr="0067368D">
              <w:rPr>
                <w:sz w:val="19"/>
              </w:rPr>
              <w:t>0</w:t>
            </w:r>
          </w:p>
        </w:tc>
      </w:tr>
      <w:tr w:rsidR="00DE586B" w:rsidRPr="0067368D" w14:paraId="59B7FB46" w14:textId="77777777" w:rsidTr="004F6082">
        <w:trPr>
          <w:trHeight w:val="254"/>
        </w:trPr>
        <w:tc>
          <w:tcPr>
            <w:tcW w:w="4702" w:type="dxa"/>
          </w:tcPr>
          <w:p w14:paraId="6C4839D8" w14:textId="0F871B25" w:rsidR="00DE586B" w:rsidRPr="0067368D" w:rsidRDefault="00DE586B" w:rsidP="004F6082">
            <w:pPr>
              <w:pStyle w:val="TableParagraph"/>
              <w:ind w:left="46"/>
              <w:jc w:val="left"/>
              <w:rPr>
                <w:b/>
                <w:sz w:val="19"/>
              </w:rPr>
            </w:pPr>
            <w:r w:rsidRPr="0067368D">
              <w:rPr>
                <w:b/>
                <w:sz w:val="19"/>
              </w:rPr>
              <w:t>K</w:t>
            </w:r>
            <w:r w:rsidR="00C25078" w:rsidRPr="0067368D">
              <w:rPr>
                <w:b/>
                <w:sz w:val="19"/>
              </w:rPr>
              <w:t>ı</w:t>
            </w:r>
            <w:r w:rsidRPr="0067368D">
              <w:rPr>
                <w:b/>
                <w:sz w:val="19"/>
              </w:rPr>
              <w:t>rg</w:t>
            </w:r>
            <w:r w:rsidR="00C25078" w:rsidRPr="0067368D">
              <w:rPr>
                <w:b/>
                <w:sz w:val="19"/>
              </w:rPr>
              <w:t>ı</w:t>
            </w:r>
            <w:r w:rsidRPr="0067368D">
              <w:rPr>
                <w:b/>
                <w:sz w:val="19"/>
              </w:rPr>
              <w:t xml:space="preserve">z </w:t>
            </w:r>
            <w:r w:rsidR="00C25078" w:rsidRPr="0067368D">
              <w:rPr>
                <w:b/>
                <w:sz w:val="19"/>
              </w:rPr>
              <w:t xml:space="preserve">Cumhuriyeti </w:t>
            </w:r>
          </w:p>
        </w:tc>
        <w:tc>
          <w:tcPr>
            <w:tcW w:w="828" w:type="dxa"/>
          </w:tcPr>
          <w:p w14:paraId="29E015C5" w14:textId="2061DF2F" w:rsidR="00DE586B" w:rsidRPr="0067368D" w:rsidRDefault="00DE586B" w:rsidP="004F6082">
            <w:pPr>
              <w:pStyle w:val="TableParagraph"/>
              <w:ind w:left="174" w:right="37"/>
              <w:jc w:val="center"/>
              <w:rPr>
                <w:sz w:val="19"/>
              </w:rPr>
            </w:pPr>
            <w:r w:rsidRPr="0067368D">
              <w:rPr>
                <w:sz w:val="19"/>
              </w:rPr>
              <w:t>4</w:t>
            </w:r>
            <w:r w:rsidR="00C25078" w:rsidRPr="0067368D">
              <w:rPr>
                <w:sz w:val="19"/>
              </w:rPr>
              <w:t>,</w:t>
            </w:r>
            <w:r w:rsidRPr="0067368D">
              <w:rPr>
                <w:sz w:val="19"/>
              </w:rPr>
              <w:t>7</w:t>
            </w:r>
          </w:p>
        </w:tc>
        <w:tc>
          <w:tcPr>
            <w:tcW w:w="779" w:type="dxa"/>
          </w:tcPr>
          <w:p w14:paraId="14AFFB9D" w14:textId="71DCEEC9" w:rsidR="00DE586B" w:rsidRPr="0067368D" w:rsidRDefault="00DE586B" w:rsidP="004F6082">
            <w:pPr>
              <w:pStyle w:val="TableParagraph"/>
              <w:ind w:right="147"/>
              <w:rPr>
                <w:sz w:val="19"/>
              </w:rPr>
            </w:pPr>
            <w:r w:rsidRPr="0067368D">
              <w:rPr>
                <w:sz w:val="19"/>
              </w:rPr>
              <w:t>3</w:t>
            </w:r>
            <w:r w:rsidR="00C25078" w:rsidRPr="0067368D">
              <w:rPr>
                <w:sz w:val="19"/>
              </w:rPr>
              <w:t>,</w:t>
            </w:r>
            <w:r w:rsidRPr="0067368D">
              <w:rPr>
                <w:sz w:val="19"/>
              </w:rPr>
              <w:t>5</w:t>
            </w:r>
          </w:p>
        </w:tc>
        <w:tc>
          <w:tcPr>
            <w:tcW w:w="869" w:type="dxa"/>
          </w:tcPr>
          <w:p w14:paraId="3E546FBB" w14:textId="71955F56" w:rsidR="00DE586B" w:rsidRPr="0067368D" w:rsidRDefault="00DE586B" w:rsidP="004F6082">
            <w:pPr>
              <w:pStyle w:val="TableParagraph"/>
              <w:ind w:right="177"/>
              <w:rPr>
                <w:sz w:val="19"/>
              </w:rPr>
            </w:pPr>
            <w:r w:rsidRPr="0067368D">
              <w:rPr>
                <w:sz w:val="19"/>
              </w:rPr>
              <w:t>4</w:t>
            </w:r>
            <w:r w:rsidR="00C25078" w:rsidRPr="0067368D">
              <w:rPr>
                <w:sz w:val="19"/>
              </w:rPr>
              <w:t>,</w:t>
            </w:r>
            <w:r w:rsidRPr="0067368D">
              <w:rPr>
                <w:sz w:val="19"/>
              </w:rPr>
              <w:t>2</w:t>
            </w:r>
          </w:p>
        </w:tc>
        <w:tc>
          <w:tcPr>
            <w:tcW w:w="839" w:type="dxa"/>
          </w:tcPr>
          <w:p w14:paraId="484F2D87" w14:textId="1DB1027B" w:rsidR="00DE586B" w:rsidRPr="0067368D" w:rsidRDefault="00DE586B" w:rsidP="004F6082">
            <w:pPr>
              <w:pStyle w:val="TableParagraph"/>
              <w:ind w:right="177"/>
              <w:rPr>
                <w:sz w:val="19"/>
              </w:rPr>
            </w:pPr>
            <w:r w:rsidRPr="0067368D">
              <w:rPr>
                <w:sz w:val="19"/>
              </w:rPr>
              <w:t>4</w:t>
            </w:r>
            <w:r w:rsidR="00C25078" w:rsidRPr="0067368D">
              <w:rPr>
                <w:sz w:val="19"/>
              </w:rPr>
              <w:t>,</w:t>
            </w:r>
            <w:r w:rsidRPr="0067368D">
              <w:rPr>
                <w:sz w:val="19"/>
              </w:rPr>
              <w:t>0</w:t>
            </w:r>
          </w:p>
        </w:tc>
        <w:tc>
          <w:tcPr>
            <w:tcW w:w="839" w:type="dxa"/>
          </w:tcPr>
          <w:p w14:paraId="209270A8" w14:textId="14DF54A9" w:rsidR="00DE586B" w:rsidRPr="0067368D" w:rsidRDefault="00DE586B" w:rsidP="004F6082">
            <w:pPr>
              <w:pStyle w:val="TableParagraph"/>
              <w:ind w:right="177"/>
              <w:rPr>
                <w:sz w:val="19"/>
              </w:rPr>
            </w:pPr>
            <w:r w:rsidRPr="0067368D">
              <w:rPr>
                <w:sz w:val="19"/>
              </w:rPr>
              <w:t>4</w:t>
            </w:r>
            <w:r w:rsidR="00C25078" w:rsidRPr="0067368D">
              <w:rPr>
                <w:sz w:val="19"/>
              </w:rPr>
              <w:t>,</w:t>
            </w:r>
            <w:r w:rsidRPr="0067368D">
              <w:rPr>
                <w:sz w:val="19"/>
              </w:rPr>
              <w:t>0</w:t>
            </w:r>
          </w:p>
        </w:tc>
        <w:tc>
          <w:tcPr>
            <w:tcW w:w="701" w:type="dxa"/>
          </w:tcPr>
          <w:p w14:paraId="2CF8A3FD" w14:textId="0C67C863" w:rsidR="00DE586B" w:rsidRPr="0067368D" w:rsidRDefault="00DE586B" w:rsidP="004F6082">
            <w:pPr>
              <w:pStyle w:val="TableParagraph"/>
              <w:ind w:right="40"/>
              <w:rPr>
                <w:sz w:val="19"/>
              </w:rPr>
            </w:pPr>
            <w:r w:rsidRPr="0067368D">
              <w:rPr>
                <w:sz w:val="19"/>
              </w:rPr>
              <w:t>4</w:t>
            </w:r>
            <w:r w:rsidR="00C25078" w:rsidRPr="0067368D">
              <w:rPr>
                <w:sz w:val="19"/>
              </w:rPr>
              <w:t>,</w:t>
            </w:r>
            <w:r w:rsidRPr="0067368D">
              <w:rPr>
                <w:sz w:val="19"/>
              </w:rPr>
              <w:t>2</w:t>
            </w:r>
          </w:p>
        </w:tc>
      </w:tr>
      <w:tr w:rsidR="00DE586B" w:rsidRPr="0067368D" w14:paraId="207E060B" w14:textId="77777777" w:rsidTr="004F6082">
        <w:trPr>
          <w:trHeight w:val="254"/>
        </w:trPr>
        <w:tc>
          <w:tcPr>
            <w:tcW w:w="4702" w:type="dxa"/>
          </w:tcPr>
          <w:p w14:paraId="022F8885" w14:textId="77777777" w:rsidR="00DE586B" w:rsidRPr="0067368D" w:rsidRDefault="00DE586B" w:rsidP="004F6082">
            <w:pPr>
              <w:pStyle w:val="TableParagraph"/>
              <w:ind w:left="46"/>
              <w:jc w:val="left"/>
              <w:rPr>
                <w:b/>
                <w:sz w:val="19"/>
              </w:rPr>
            </w:pPr>
            <w:r w:rsidRPr="0067368D">
              <w:rPr>
                <w:b/>
                <w:sz w:val="19"/>
              </w:rPr>
              <w:t>Moldova</w:t>
            </w:r>
          </w:p>
        </w:tc>
        <w:tc>
          <w:tcPr>
            <w:tcW w:w="828" w:type="dxa"/>
          </w:tcPr>
          <w:p w14:paraId="749512DB" w14:textId="1EDAAAC0" w:rsidR="00DE586B" w:rsidRPr="0067368D" w:rsidRDefault="00DE586B" w:rsidP="004F6082">
            <w:pPr>
              <w:pStyle w:val="TableParagraph"/>
              <w:ind w:left="174" w:right="37"/>
              <w:jc w:val="center"/>
              <w:rPr>
                <w:sz w:val="19"/>
              </w:rPr>
            </w:pPr>
            <w:r w:rsidRPr="0067368D">
              <w:rPr>
                <w:sz w:val="19"/>
              </w:rPr>
              <w:t>4</w:t>
            </w:r>
            <w:r w:rsidR="00C25078" w:rsidRPr="0067368D">
              <w:rPr>
                <w:sz w:val="19"/>
              </w:rPr>
              <w:t>,</w:t>
            </w:r>
            <w:r w:rsidRPr="0067368D">
              <w:rPr>
                <w:sz w:val="19"/>
              </w:rPr>
              <w:t>7</w:t>
            </w:r>
          </w:p>
        </w:tc>
        <w:tc>
          <w:tcPr>
            <w:tcW w:w="779" w:type="dxa"/>
          </w:tcPr>
          <w:p w14:paraId="160152C6" w14:textId="2347AF79" w:rsidR="00DE586B" w:rsidRPr="0067368D" w:rsidRDefault="00DE586B" w:rsidP="004F6082">
            <w:pPr>
              <w:pStyle w:val="TableParagraph"/>
              <w:ind w:right="146"/>
              <w:rPr>
                <w:sz w:val="19"/>
              </w:rPr>
            </w:pPr>
            <w:r w:rsidRPr="0067368D">
              <w:rPr>
                <w:sz w:val="19"/>
              </w:rPr>
              <w:t>4</w:t>
            </w:r>
            <w:r w:rsidR="00C25078" w:rsidRPr="0067368D">
              <w:rPr>
                <w:sz w:val="19"/>
              </w:rPr>
              <w:t>,</w:t>
            </w:r>
            <w:r w:rsidRPr="0067368D">
              <w:rPr>
                <w:sz w:val="19"/>
              </w:rPr>
              <w:t>0</w:t>
            </w:r>
          </w:p>
        </w:tc>
        <w:tc>
          <w:tcPr>
            <w:tcW w:w="869" w:type="dxa"/>
          </w:tcPr>
          <w:p w14:paraId="4BD14009" w14:textId="3C69B977" w:rsidR="00DE586B" w:rsidRPr="0067368D" w:rsidRDefault="00DE586B" w:rsidP="004F6082">
            <w:pPr>
              <w:pStyle w:val="TableParagraph"/>
              <w:ind w:right="177"/>
              <w:rPr>
                <w:sz w:val="19"/>
              </w:rPr>
            </w:pPr>
            <w:r w:rsidRPr="0067368D">
              <w:rPr>
                <w:sz w:val="19"/>
              </w:rPr>
              <w:t>3</w:t>
            </w:r>
            <w:r w:rsidR="00C25078" w:rsidRPr="0067368D">
              <w:rPr>
                <w:sz w:val="19"/>
              </w:rPr>
              <w:t>,</w:t>
            </w:r>
            <w:r w:rsidRPr="0067368D">
              <w:rPr>
                <w:sz w:val="19"/>
              </w:rPr>
              <w:t>6</w:t>
            </w:r>
          </w:p>
        </w:tc>
        <w:tc>
          <w:tcPr>
            <w:tcW w:w="839" w:type="dxa"/>
          </w:tcPr>
          <w:p w14:paraId="35926566" w14:textId="0889A3E9" w:rsidR="00DE586B" w:rsidRPr="0067368D" w:rsidRDefault="00DE586B" w:rsidP="004F6082">
            <w:pPr>
              <w:pStyle w:val="TableParagraph"/>
              <w:ind w:right="177"/>
              <w:rPr>
                <w:sz w:val="19"/>
              </w:rPr>
            </w:pPr>
            <w:r w:rsidRPr="0067368D">
              <w:rPr>
                <w:sz w:val="19"/>
              </w:rPr>
              <w:t>3</w:t>
            </w:r>
            <w:r w:rsidR="00C25078" w:rsidRPr="0067368D">
              <w:rPr>
                <w:sz w:val="19"/>
              </w:rPr>
              <w:t>,</w:t>
            </w:r>
            <w:r w:rsidRPr="0067368D">
              <w:rPr>
                <w:sz w:val="19"/>
              </w:rPr>
              <w:t>6</w:t>
            </w:r>
          </w:p>
        </w:tc>
        <w:tc>
          <w:tcPr>
            <w:tcW w:w="839" w:type="dxa"/>
          </w:tcPr>
          <w:p w14:paraId="4C48C283" w14:textId="7BEEEFC8" w:rsidR="00DE586B" w:rsidRPr="0067368D" w:rsidRDefault="00DE586B" w:rsidP="004F6082">
            <w:pPr>
              <w:pStyle w:val="TableParagraph"/>
              <w:ind w:right="177"/>
              <w:rPr>
                <w:sz w:val="19"/>
              </w:rPr>
            </w:pPr>
            <w:r w:rsidRPr="0067368D">
              <w:rPr>
                <w:sz w:val="19"/>
              </w:rPr>
              <w:t>3</w:t>
            </w:r>
            <w:r w:rsidR="00C25078" w:rsidRPr="0067368D">
              <w:rPr>
                <w:sz w:val="19"/>
              </w:rPr>
              <w:t>,</w:t>
            </w:r>
            <w:r w:rsidRPr="0067368D">
              <w:rPr>
                <w:sz w:val="19"/>
              </w:rPr>
              <w:t>8</w:t>
            </w:r>
          </w:p>
        </w:tc>
        <w:tc>
          <w:tcPr>
            <w:tcW w:w="701" w:type="dxa"/>
          </w:tcPr>
          <w:p w14:paraId="1E5AE7DF" w14:textId="61EB59FA" w:rsidR="00DE586B" w:rsidRPr="0067368D" w:rsidRDefault="00DE586B" w:rsidP="004F6082">
            <w:pPr>
              <w:pStyle w:val="TableParagraph"/>
              <w:ind w:right="41"/>
              <w:rPr>
                <w:sz w:val="19"/>
              </w:rPr>
            </w:pPr>
            <w:r w:rsidRPr="0067368D">
              <w:rPr>
                <w:sz w:val="19"/>
              </w:rPr>
              <w:t>3</w:t>
            </w:r>
            <w:r w:rsidR="00C25078" w:rsidRPr="0067368D">
              <w:rPr>
                <w:sz w:val="19"/>
              </w:rPr>
              <w:t>,</w:t>
            </w:r>
            <w:r w:rsidRPr="0067368D">
              <w:rPr>
                <w:sz w:val="19"/>
              </w:rPr>
              <w:t>8</w:t>
            </w:r>
          </w:p>
        </w:tc>
      </w:tr>
      <w:tr w:rsidR="00DE586B" w:rsidRPr="0067368D" w14:paraId="4413E956" w14:textId="77777777" w:rsidTr="004F6082">
        <w:trPr>
          <w:trHeight w:val="254"/>
        </w:trPr>
        <w:tc>
          <w:tcPr>
            <w:tcW w:w="4702" w:type="dxa"/>
          </w:tcPr>
          <w:p w14:paraId="1DBA9809" w14:textId="3FF307A5" w:rsidR="00DE586B" w:rsidRPr="0067368D" w:rsidRDefault="00C25078" w:rsidP="004F6082">
            <w:pPr>
              <w:pStyle w:val="TableParagraph"/>
              <w:ind w:left="46"/>
              <w:jc w:val="left"/>
              <w:rPr>
                <w:b/>
                <w:sz w:val="19"/>
              </w:rPr>
            </w:pPr>
            <w:r w:rsidRPr="0067368D">
              <w:rPr>
                <w:b/>
                <w:sz w:val="19"/>
              </w:rPr>
              <w:t xml:space="preserve">Karadağ </w:t>
            </w:r>
          </w:p>
        </w:tc>
        <w:tc>
          <w:tcPr>
            <w:tcW w:w="828" w:type="dxa"/>
          </w:tcPr>
          <w:p w14:paraId="1A67420D" w14:textId="02AD7DD0" w:rsidR="00DE586B" w:rsidRPr="0067368D" w:rsidRDefault="00DE586B" w:rsidP="004F6082">
            <w:pPr>
              <w:pStyle w:val="TableParagraph"/>
              <w:ind w:left="174" w:right="36"/>
              <w:jc w:val="center"/>
              <w:rPr>
                <w:sz w:val="19"/>
              </w:rPr>
            </w:pPr>
            <w:r w:rsidRPr="0067368D">
              <w:rPr>
                <w:sz w:val="19"/>
              </w:rPr>
              <w:t>4</w:t>
            </w:r>
            <w:r w:rsidR="00C25078" w:rsidRPr="0067368D">
              <w:rPr>
                <w:sz w:val="19"/>
              </w:rPr>
              <w:t>,</w:t>
            </w:r>
            <w:r w:rsidRPr="0067368D">
              <w:rPr>
                <w:sz w:val="19"/>
              </w:rPr>
              <w:t>7</w:t>
            </w:r>
          </w:p>
        </w:tc>
        <w:tc>
          <w:tcPr>
            <w:tcW w:w="779" w:type="dxa"/>
          </w:tcPr>
          <w:p w14:paraId="065DA9B8" w14:textId="7116C81B" w:rsidR="00DE586B" w:rsidRPr="0067368D" w:rsidRDefault="00DE586B" w:rsidP="004F6082">
            <w:pPr>
              <w:pStyle w:val="TableParagraph"/>
              <w:ind w:right="146"/>
              <w:rPr>
                <w:sz w:val="19"/>
              </w:rPr>
            </w:pPr>
            <w:r w:rsidRPr="0067368D">
              <w:rPr>
                <w:sz w:val="19"/>
              </w:rPr>
              <w:t>5</w:t>
            </w:r>
            <w:r w:rsidR="00C25078" w:rsidRPr="0067368D">
              <w:rPr>
                <w:sz w:val="19"/>
              </w:rPr>
              <w:t>,</w:t>
            </w:r>
            <w:r w:rsidRPr="0067368D">
              <w:rPr>
                <w:sz w:val="19"/>
              </w:rPr>
              <w:t>1</w:t>
            </w:r>
          </w:p>
        </w:tc>
        <w:tc>
          <w:tcPr>
            <w:tcW w:w="869" w:type="dxa"/>
          </w:tcPr>
          <w:p w14:paraId="5244A5C6" w14:textId="488C9723" w:rsidR="00DE586B" w:rsidRPr="0067368D" w:rsidRDefault="00DE586B" w:rsidP="004F6082">
            <w:pPr>
              <w:pStyle w:val="TableParagraph"/>
              <w:ind w:right="177"/>
              <w:rPr>
                <w:sz w:val="19"/>
              </w:rPr>
            </w:pPr>
            <w:r w:rsidRPr="0067368D">
              <w:rPr>
                <w:sz w:val="19"/>
              </w:rPr>
              <w:t>3</w:t>
            </w:r>
            <w:r w:rsidR="00C25078" w:rsidRPr="0067368D">
              <w:rPr>
                <w:sz w:val="19"/>
              </w:rPr>
              <w:t>,</w:t>
            </w:r>
            <w:r w:rsidRPr="0067368D">
              <w:rPr>
                <w:sz w:val="19"/>
              </w:rPr>
              <w:t>0</w:t>
            </w:r>
          </w:p>
        </w:tc>
        <w:tc>
          <w:tcPr>
            <w:tcW w:w="839" w:type="dxa"/>
          </w:tcPr>
          <w:p w14:paraId="2E988408" w14:textId="08FD58F6" w:rsidR="00DE586B" w:rsidRPr="0067368D" w:rsidRDefault="00DE586B" w:rsidP="004F6082">
            <w:pPr>
              <w:pStyle w:val="TableParagraph"/>
              <w:ind w:right="177"/>
              <w:rPr>
                <w:sz w:val="19"/>
              </w:rPr>
            </w:pPr>
            <w:r w:rsidRPr="0067368D">
              <w:rPr>
                <w:sz w:val="19"/>
              </w:rPr>
              <w:t>3</w:t>
            </w:r>
            <w:r w:rsidR="00C25078" w:rsidRPr="0067368D">
              <w:rPr>
                <w:sz w:val="19"/>
              </w:rPr>
              <w:t>,</w:t>
            </w:r>
            <w:r w:rsidRPr="0067368D">
              <w:rPr>
                <w:sz w:val="19"/>
              </w:rPr>
              <w:t>1</w:t>
            </w:r>
          </w:p>
        </w:tc>
        <w:tc>
          <w:tcPr>
            <w:tcW w:w="839" w:type="dxa"/>
          </w:tcPr>
          <w:p w14:paraId="2C0DFE59" w14:textId="1B5916A6" w:rsidR="00DE586B" w:rsidRPr="0067368D" w:rsidRDefault="00DE586B" w:rsidP="004F6082">
            <w:pPr>
              <w:pStyle w:val="TableParagraph"/>
              <w:ind w:right="177"/>
              <w:rPr>
                <w:sz w:val="19"/>
              </w:rPr>
            </w:pPr>
            <w:r w:rsidRPr="0067368D">
              <w:rPr>
                <w:sz w:val="19"/>
              </w:rPr>
              <w:t>2</w:t>
            </w:r>
            <w:r w:rsidR="00C25078" w:rsidRPr="0067368D">
              <w:rPr>
                <w:sz w:val="19"/>
              </w:rPr>
              <w:t>,</w:t>
            </w:r>
            <w:r w:rsidRPr="0067368D">
              <w:rPr>
                <w:sz w:val="19"/>
              </w:rPr>
              <w:t>8</w:t>
            </w:r>
          </w:p>
        </w:tc>
        <w:tc>
          <w:tcPr>
            <w:tcW w:w="701" w:type="dxa"/>
          </w:tcPr>
          <w:p w14:paraId="2FE37533" w14:textId="34CAAC35" w:rsidR="00DE586B" w:rsidRPr="0067368D" w:rsidRDefault="00DE586B" w:rsidP="004F6082">
            <w:pPr>
              <w:pStyle w:val="TableParagraph"/>
              <w:ind w:right="39"/>
              <w:rPr>
                <w:sz w:val="19"/>
              </w:rPr>
            </w:pPr>
            <w:r w:rsidRPr="0067368D">
              <w:rPr>
                <w:sz w:val="19"/>
              </w:rPr>
              <w:t>3</w:t>
            </w:r>
            <w:r w:rsidR="00C25078" w:rsidRPr="0067368D">
              <w:rPr>
                <w:sz w:val="19"/>
              </w:rPr>
              <w:t>,</w:t>
            </w:r>
            <w:r w:rsidRPr="0067368D">
              <w:rPr>
                <w:sz w:val="19"/>
              </w:rPr>
              <w:t>2</w:t>
            </w:r>
          </w:p>
        </w:tc>
      </w:tr>
      <w:tr w:rsidR="00DE586B" w:rsidRPr="0067368D" w14:paraId="4D13C5FB" w14:textId="77777777" w:rsidTr="004F6082">
        <w:trPr>
          <w:trHeight w:val="254"/>
        </w:trPr>
        <w:tc>
          <w:tcPr>
            <w:tcW w:w="4702" w:type="dxa"/>
          </w:tcPr>
          <w:p w14:paraId="4AEB70D7" w14:textId="04E4F2BE" w:rsidR="00DE586B" w:rsidRPr="0067368D" w:rsidRDefault="00C25078" w:rsidP="004F6082">
            <w:pPr>
              <w:pStyle w:val="TableParagraph"/>
              <w:ind w:left="46"/>
              <w:jc w:val="left"/>
              <w:rPr>
                <w:b/>
                <w:sz w:val="19"/>
              </w:rPr>
            </w:pPr>
            <w:r w:rsidRPr="0067368D">
              <w:rPr>
                <w:b/>
                <w:sz w:val="19"/>
              </w:rPr>
              <w:t xml:space="preserve">Kuzey Makedonya </w:t>
            </w:r>
          </w:p>
        </w:tc>
        <w:tc>
          <w:tcPr>
            <w:tcW w:w="828" w:type="dxa"/>
          </w:tcPr>
          <w:p w14:paraId="4554D7D3" w14:textId="6E6D45F1" w:rsidR="00DE586B" w:rsidRPr="0067368D" w:rsidRDefault="00DE586B" w:rsidP="004F6082">
            <w:pPr>
              <w:pStyle w:val="TableParagraph"/>
              <w:ind w:left="174" w:right="36"/>
              <w:jc w:val="center"/>
              <w:rPr>
                <w:sz w:val="19"/>
              </w:rPr>
            </w:pPr>
            <w:r w:rsidRPr="0067368D">
              <w:rPr>
                <w:sz w:val="19"/>
              </w:rPr>
              <w:t>0</w:t>
            </w:r>
            <w:r w:rsidR="00C25078" w:rsidRPr="0067368D">
              <w:rPr>
                <w:sz w:val="19"/>
              </w:rPr>
              <w:t>,</w:t>
            </w:r>
            <w:r w:rsidRPr="0067368D">
              <w:rPr>
                <w:sz w:val="19"/>
              </w:rPr>
              <w:t>2</w:t>
            </w:r>
          </w:p>
        </w:tc>
        <w:tc>
          <w:tcPr>
            <w:tcW w:w="779" w:type="dxa"/>
          </w:tcPr>
          <w:p w14:paraId="62E88CD2" w14:textId="1F8A4531" w:rsidR="00DE586B" w:rsidRPr="0067368D" w:rsidRDefault="00DE586B" w:rsidP="004F6082">
            <w:pPr>
              <w:pStyle w:val="TableParagraph"/>
              <w:ind w:right="146"/>
              <w:rPr>
                <w:sz w:val="19"/>
              </w:rPr>
            </w:pPr>
            <w:r w:rsidRPr="0067368D">
              <w:rPr>
                <w:sz w:val="19"/>
              </w:rPr>
              <w:t>2</w:t>
            </w:r>
            <w:r w:rsidR="00C25078" w:rsidRPr="0067368D">
              <w:rPr>
                <w:sz w:val="19"/>
              </w:rPr>
              <w:t>,</w:t>
            </w:r>
            <w:r w:rsidRPr="0067368D">
              <w:rPr>
                <w:sz w:val="19"/>
              </w:rPr>
              <w:t>9</w:t>
            </w:r>
          </w:p>
        </w:tc>
        <w:tc>
          <w:tcPr>
            <w:tcW w:w="869" w:type="dxa"/>
          </w:tcPr>
          <w:p w14:paraId="0E6F45F5" w14:textId="41C43BF6" w:rsidR="00DE586B" w:rsidRPr="0067368D" w:rsidRDefault="00DE586B" w:rsidP="004F6082">
            <w:pPr>
              <w:pStyle w:val="TableParagraph"/>
              <w:ind w:right="176"/>
              <w:rPr>
                <w:sz w:val="19"/>
              </w:rPr>
            </w:pPr>
            <w:r w:rsidRPr="0067368D">
              <w:rPr>
                <w:sz w:val="19"/>
              </w:rPr>
              <w:t>3</w:t>
            </w:r>
            <w:r w:rsidR="00C25078" w:rsidRPr="0067368D">
              <w:rPr>
                <w:sz w:val="19"/>
              </w:rPr>
              <w:t>,</w:t>
            </w:r>
            <w:r w:rsidRPr="0067368D">
              <w:rPr>
                <w:sz w:val="19"/>
              </w:rPr>
              <w:t>1</w:t>
            </w:r>
          </w:p>
        </w:tc>
        <w:tc>
          <w:tcPr>
            <w:tcW w:w="839" w:type="dxa"/>
          </w:tcPr>
          <w:p w14:paraId="5DDB9088" w14:textId="63FE1BCA" w:rsidR="00DE586B" w:rsidRPr="0067368D" w:rsidRDefault="00DE586B" w:rsidP="004F6082">
            <w:pPr>
              <w:pStyle w:val="TableParagraph"/>
              <w:ind w:right="177"/>
              <w:rPr>
                <w:sz w:val="19"/>
              </w:rPr>
            </w:pPr>
            <w:r w:rsidRPr="0067368D">
              <w:rPr>
                <w:sz w:val="19"/>
              </w:rPr>
              <w:t>3</w:t>
            </w:r>
            <w:r w:rsidR="00C25078" w:rsidRPr="0067368D">
              <w:rPr>
                <w:sz w:val="19"/>
              </w:rPr>
              <w:t>,</w:t>
            </w:r>
            <w:r w:rsidRPr="0067368D">
              <w:rPr>
                <w:sz w:val="19"/>
              </w:rPr>
              <w:t>2</w:t>
            </w:r>
          </w:p>
        </w:tc>
        <w:tc>
          <w:tcPr>
            <w:tcW w:w="839" w:type="dxa"/>
          </w:tcPr>
          <w:p w14:paraId="4B44AB04" w14:textId="21DD119B" w:rsidR="00DE586B" w:rsidRPr="0067368D" w:rsidRDefault="00DE586B" w:rsidP="004F6082">
            <w:pPr>
              <w:pStyle w:val="TableParagraph"/>
              <w:ind w:right="177"/>
              <w:rPr>
                <w:sz w:val="19"/>
              </w:rPr>
            </w:pPr>
            <w:r w:rsidRPr="0067368D">
              <w:rPr>
                <w:sz w:val="19"/>
              </w:rPr>
              <w:t>3</w:t>
            </w:r>
            <w:r w:rsidR="00C25078" w:rsidRPr="0067368D">
              <w:rPr>
                <w:sz w:val="19"/>
              </w:rPr>
              <w:t>,</w:t>
            </w:r>
            <w:r w:rsidRPr="0067368D">
              <w:rPr>
                <w:sz w:val="19"/>
              </w:rPr>
              <w:t>3</w:t>
            </w:r>
          </w:p>
        </w:tc>
        <w:tc>
          <w:tcPr>
            <w:tcW w:w="701" w:type="dxa"/>
          </w:tcPr>
          <w:p w14:paraId="24618ABA" w14:textId="497F4BEE" w:rsidR="00DE586B" w:rsidRPr="0067368D" w:rsidRDefault="00DE586B" w:rsidP="004F6082">
            <w:pPr>
              <w:pStyle w:val="TableParagraph"/>
              <w:ind w:right="39"/>
              <w:rPr>
                <w:sz w:val="19"/>
              </w:rPr>
            </w:pPr>
            <w:r w:rsidRPr="0067368D">
              <w:rPr>
                <w:sz w:val="19"/>
              </w:rPr>
              <w:t>3</w:t>
            </w:r>
            <w:r w:rsidR="00C25078" w:rsidRPr="0067368D">
              <w:rPr>
                <w:sz w:val="19"/>
              </w:rPr>
              <w:t>,</w:t>
            </w:r>
            <w:r w:rsidRPr="0067368D">
              <w:rPr>
                <w:sz w:val="19"/>
              </w:rPr>
              <w:t>1</w:t>
            </w:r>
          </w:p>
        </w:tc>
      </w:tr>
      <w:tr w:rsidR="00DE586B" w:rsidRPr="0067368D" w14:paraId="72ACEF8E" w14:textId="77777777" w:rsidTr="004F6082">
        <w:trPr>
          <w:trHeight w:val="254"/>
        </w:trPr>
        <w:tc>
          <w:tcPr>
            <w:tcW w:w="4702" w:type="dxa"/>
          </w:tcPr>
          <w:p w14:paraId="0A9F01CF" w14:textId="6FB50D50" w:rsidR="00DE586B" w:rsidRPr="0067368D" w:rsidRDefault="00DE586B" w:rsidP="004F6082">
            <w:pPr>
              <w:pStyle w:val="TableParagraph"/>
              <w:ind w:left="46"/>
              <w:jc w:val="left"/>
              <w:rPr>
                <w:b/>
                <w:sz w:val="19"/>
              </w:rPr>
            </w:pPr>
            <w:r w:rsidRPr="0067368D">
              <w:rPr>
                <w:b/>
                <w:sz w:val="19"/>
              </w:rPr>
              <w:t>Pol</w:t>
            </w:r>
            <w:r w:rsidR="00C25078" w:rsidRPr="0067368D">
              <w:rPr>
                <w:b/>
                <w:sz w:val="19"/>
              </w:rPr>
              <w:t xml:space="preserve">onya </w:t>
            </w:r>
          </w:p>
        </w:tc>
        <w:tc>
          <w:tcPr>
            <w:tcW w:w="828" w:type="dxa"/>
          </w:tcPr>
          <w:p w14:paraId="11150A97" w14:textId="5419ED36" w:rsidR="00DE586B" w:rsidRPr="0067368D" w:rsidRDefault="00DE586B" w:rsidP="004F6082">
            <w:pPr>
              <w:pStyle w:val="TableParagraph"/>
              <w:ind w:left="174" w:right="36"/>
              <w:jc w:val="center"/>
              <w:rPr>
                <w:sz w:val="19"/>
              </w:rPr>
            </w:pPr>
            <w:r w:rsidRPr="0067368D">
              <w:rPr>
                <w:sz w:val="19"/>
              </w:rPr>
              <w:t>4</w:t>
            </w:r>
            <w:r w:rsidR="00C25078" w:rsidRPr="0067368D">
              <w:rPr>
                <w:sz w:val="19"/>
              </w:rPr>
              <w:t>,</w:t>
            </w:r>
            <w:r w:rsidRPr="0067368D">
              <w:rPr>
                <w:sz w:val="19"/>
              </w:rPr>
              <w:t>9</w:t>
            </w:r>
          </w:p>
        </w:tc>
        <w:tc>
          <w:tcPr>
            <w:tcW w:w="779" w:type="dxa"/>
          </w:tcPr>
          <w:p w14:paraId="6F43F2A8" w14:textId="0F915CA0" w:rsidR="00DE586B" w:rsidRPr="0067368D" w:rsidRDefault="00DE586B" w:rsidP="004F6082">
            <w:pPr>
              <w:pStyle w:val="TableParagraph"/>
              <w:ind w:right="146"/>
              <w:rPr>
                <w:sz w:val="19"/>
              </w:rPr>
            </w:pPr>
            <w:r w:rsidRPr="0067368D">
              <w:rPr>
                <w:sz w:val="19"/>
              </w:rPr>
              <w:t>5</w:t>
            </w:r>
            <w:r w:rsidR="00C25078" w:rsidRPr="0067368D">
              <w:rPr>
                <w:sz w:val="19"/>
              </w:rPr>
              <w:t>,</w:t>
            </w:r>
            <w:r w:rsidRPr="0067368D">
              <w:rPr>
                <w:sz w:val="19"/>
              </w:rPr>
              <w:t>1</w:t>
            </w:r>
          </w:p>
        </w:tc>
        <w:tc>
          <w:tcPr>
            <w:tcW w:w="869" w:type="dxa"/>
          </w:tcPr>
          <w:p w14:paraId="1CC112E4" w14:textId="15EA605E" w:rsidR="00DE586B" w:rsidRPr="0067368D" w:rsidRDefault="00DE586B" w:rsidP="004F6082">
            <w:pPr>
              <w:pStyle w:val="TableParagraph"/>
              <w:ind w:right="176"/>
              <w:rPr>
                <w:sz w:val="19"/>
              </w:rPr>
            </w:pPr>
            <w:r w:rsidRPr="0067368D">
              <w:rPr>
                <w:sz w:val="19"/>
              </w:rPr>
              <w:t>4</w:t>
            </w:r>
            <w:r w:rsidR="00C25078" w:rsidRPr="0067368D">
              <w:rPr>
                <w:sz w:val="19"/>
              </w:rPr>
              <w:t>,</w:t>
            </w:r>
            <w:r w:rsidRPr="0067368D">
              <w:rPr>
                <w:sz w:val="19"/>
              </w:rPr>
              <w:t>3</w:t>
            </w:r>
          </w:p>
        </w:tc>
        <w:tc>
          <w:tcPr>
            <w:tcW w:w="839" w:type="dxa"/>
          </w:tcPr>
          <w:p w14:paraId="35FE720C" w14:textId="4B9850ED" w:rsidR="00DE586B" w:rsidRPr="0067368D" w:rsidRDefault="00DE586B" w:rsidP="004F6082">
            <w:pPr>
              <w:pStyle w:val="TableParagraph"/>
              <w:ind w:right="176"/>
              <w:rPr>
                <w:sz w:val="19"/>
              </w:rPr>
            </w:pPr>
            <w:r w:rsidRPr="0067368D">
              <w:rPr>
                <w:sz w:val="19"/>
              </w:rPr>
              <w:t>3</w:t>
            </w:r>
            <w:r w:rsidR="00C25078" w:rsidRPr="0067368D">
              <w:rPr>
                <w:sz w:val="19"/>
              </w:rPr>
              <w:t>,</w:t>
            </w:r>
            <w:r w:rsidRPr="0067368D">
              <w:rPr>
                <w:sz w:val="19"/>
              </w:rPr>
              <w:t>6</w:t>
            </w:r>
          </w:p>
        </w:tc>
        <w:tc>
          <w:tcPr>
            <w:tcW w:w="839" w:type="dxa"/>
          </w:tcPr>
          <w:p w14:paraId="7D69F931" w14:textId="27C43B86" w:rsidR="00DE586B" w:rsidRPr="0067368D" w:rsidRDefault="00DE586B" w:rsidP="004F6082">
            <w:pPr>
              <w:pStyle w:val="TableParagraph"/>
              <w:ind w:right="177"/>
              <w:rPr>
                <w:sz w:val="19"/>
              </w:rPr>
            </w:pPr>
            <w:r w:rsidRPr="0067368D">
              <w:rPr>
                <w:sz w:val="19"/>
              </w:rPr>
              <w:t>3</w:t>
            </w:r>
            <w:r w:rsidR="00C25078" w:rsidRPr="0067368D">
              <w:rPr>
                <w:sz w:val="19"/>
              </w:rPr>
              <w:t>,</w:t>
            </w:r>
            <w:r w:rsidRPr="0067368D">
              <w:rPr>
                <w:sz w:val="19"/>
              </w:rPr>
              <w:t>3</w:t>
            </w:r>
          </w:p>
        </w:tc>
        <w:tc>
          <w:tcPr>
            <w:tcW w:w="701" w:type="dxa"/>
          </w:tcPr>
          <w:p w14:paraId="6589CDE6" w14:textId="75773B38" w:rsidR="00DE586B" w:rsidRPr="0067368D" w:rsidRDefault="00DE586B" w:rsidP="004F6082">
            <w:pPr>
              <w:pStyle w:val="TableParagraph"/>
              <w:ind w:right="39"/>
              <w:rPr>
                <w:sz w:val="19"/>
              </w:rPr>
            </w:pPr>
            <w:r w:rsidRPr="0067368D">
              <w:rPr>
                <w:sz w:val="19"/>
              </w:rPr>
              <w:t>3</w:t>
            </w:r>
            <w:r w:rsidR="00C25078" w:rsidRPr="0067368D">
              <w:rPr>
                <w:sz w:val="19"/>
              </w:rPr>
              <w:t>,</w:t>
            </w:r>
            <w:r w:rsidRPr="0067368D">
              <w:rPr>
                <w:sz w:val="19"/>
              </w:rPr>
              <w:t>1</w:t>
            </w:r>
          </w:p>
        </w:tc>
      </w:tr>
      <w:tr w:rsidR="00DE586B" w:rsidRPr="0067368D" w14:paraId="20964178" w14:textId="77777777" w:rsidTr="004F6082">
        <w:trPr>
          <w:trHeight w:val="254"/>
        </w:trPr>
        <w:tc>
          <w:tcPr>
            <w:tcW w:w="4702" w:type="dxa"/>
          </w:tcPr>
          <w:p w14:paraId="6F6F1637" w14:textId="392BDB0A" w:rsidR="00DE586B" w:rsidRPr="0067368D" w:rsidRDefault="00DE586B" w:rsidP="004F6082">
            <w:pPr>
              <w:pStyle w:val="TableParagraph"/>
              <w:ind w:left="47"/>
              <w:jc w:val="left"/>
              <w:rPr>
                <w:b/>
                <w:sz w:val="19"/>
              </w:rPr>
            </w:pPr>
            <w:r w:rsidRPr="0067368D">
              <w:rPr>
                <w:b/>
                <w:sz w:val="19"/>
              </w:rPr>
              <w:t>Roman</w:t>
            </w:r>
            <w:r w:rsidR="00C25078" w:rsidRPr="0067368D">
              <w:rPr>
                <w:b/>
                <w:sz w:val="19"/>
              </w:rPr>
              <w:t>y</w:t>
            </w:r>
            <w:r w:rsidRPr="0067368D">
              <w:rPr>
                <w:b/>
                <w:sz w:val="19"/>
              </w:rPr>
              <w:t>a</w:t>
            </w:r>
          </w:p>
        </w:tc>
        <w:tc>
          <w:tcPr>
            <w:tcW w:w="828" w:type="dxa"/>
          </w:tcPr>
          <w:p w14:paraId="13B43119" w14:textId="65B1CA9B" w:rsidR="00DE586B" w:rsidRPr="0067368D" w:rsidRDefault="00DE586B" w:rsidP="004F6082">
            <w:pPr>
              <w:pStyle w:val="TableParagraph"/>
              <w:ind w:left="174" w:right="35"/>
              <w:jc w:val="center"/>
              <w:rPr>
                <w:sz w:val="19"/>
              </w:rPr>
            </w:pPr>
            <w:r w:rsidRPr="0067368D">
              <w:rPr>
                <w:sz w:val="19"/>
              </w:rPr>
              <w:t>7</w:t>
            </w:r>
            <w:r w:rsidR="00C25078" w:rsidRPr="0067368D">
              <w:rPr>
                <w:sz w:val="19"/>
              </w:rPr>
              <w:t>,</w:t>
            </w:r>
            <w:r w:rsidRPr="0067368D">
              <w:rPr>
                <w:sz w:val="19"/>
              </w:rPr>
              <w:t>1</w:t>
            </w:r>
          </w:p>
        </w:tc>
        <w:tc>
          <w:tcPr>
            <w:tcW w:w="779" w:type="dxa"/>
          </w:tcPr>
          <w:p w14:paraId="02CC3BF7" w14:textId="26323B33" w:rsidR="00DE586B" w:rsidRPr="0067368D" w:rsidRDefault="00DE586B" w:rsidP="004F6082">
            <w:pPr>
              <w:pStyle w:val="TableParagraph"/>
              <w:ind w:right="146"/>
              <w:rPr>
                <w:sz w:val="19"/>
              </w:rPr>
            </w:pPr>
            <w:r w:rsidRPr="0067368D">
              <w:rPr>
                <w:sz w:val="19"/>
              </w:rPr>
              <w:t>4</w:t>
            </w:r>
            <w:r w:rsidR="00C25078" w:rsidRPr="0067368D">
              <w:rPr>
                <w:sz w:val="19"/>
              </w:rPr>
              <w:t>,</w:t>
            </w:r>
            <w:r w:rsidRPr="0067368D">
              <w:rPr>
                <w:sz w:val="19"/>
              </w:rPr>
              <w:t>0</w:t>
            </w:r>
          </w:p>
        </w:tc>
        <w:tc>
          <w:tcPr>
            <w:tcW w:w="869" w:type="dxa"/>
          </w:tcPr>
          <w:p w14:paraId="702528D3" w14:textId="0F9FB61B" w:rsidR="00DE586B" w:rsidRPr="0067368D" w:rsidRDefault="00DE586B" w:rsidP="004F6082">
            <w:pPr>
              <w:pStyle w:val="TableParagraph"/>
              <w:ind w:right="176"/>
              <w:rPr>
                <w:sz w:val="19"/>
              </w:rPr>
            </w:pPr>
            <w:r w:rsidRPr="0067368D">
              <w:rPr>
                <w:sz w:val="19"/>
              </w:rPr>
              <w:t>3</w:t>
            </w:r>
            <w:r w:rsidR="00C25078" w:rsidRPr="0067368D">
              <w:rPr>
                <w:sz w:val="19"/>
              </w:rPr>
              <w:t>,</w:t>
            </w:r>
            <w:r w:rsidRPr="0067368D">
              <w:rPr>
                <w:sz w:val="19"/>
              </w:rPr>
              <w:t>9</w:t>
            </w:r>
          </w:p>
        </w:tc>
        <w:tc>
          <w:tcPr>
            <w:tcW w:w="839" w:type="dxa"/>
          </w:tcPr>
          <w:p w14:paraId="5C9C2C66" w14:textId="65BAFAA3" w:rsidR="00DE586B" w:rsidRPr="0067368D" w:rsidRDefault="00DE586B" w:rsidP="004F6082">
            <w:pPr>
              <w:pStyle w:val="TableParagraph"/>
              <w:ind w:right="176"/>
              <w:rPr>
                <w:sz w:val="19"/>
              </w:rPr>
            </w:pPr>
            <w:r w:rsidRPr="0067368D">
              <w:rPr>
                <w:sz w:val="19"/>
              </w:rPr>
              <w:t>3</w:t>
            </w:r>
            <w:r w:rsidR="00C25078" w:rsidRPr="0067368D">
              <w:rPr>
                <w:sz w:val="19"/>
              </w:rPr>
              <w:t>,</w:t>
            </w:r>
            <w:r w:rsidRPr="0067368D">
              <w:rPr>
                <w:sz w:val="19"/>
              </w:rPr>
              <w:t>4</w:t>
            </w:r>
          </w:p>
        </w:tc>
        <w:tc>
          <w:tcPr>
            <w:tcW w:w="839" w:type="dxa"/>
          </w:tcPr>
          <w:p w14:paraId="6E603EA9" w14:textId="71E86FB8" w:rsidR="00DE586B" w:rsidRPr="0067368D" w:rsidRDefault="00DE586B" w:rsidP="004F6082">
            <w:pPr>
              <w:pStyle w:val="TableParagraph"/>
              <w:ind w:right="176"/>
              <w:rPr>
                <w:sz w:val="19"/>
              </w:rPr>
            </w:pPr>
            <w:r w:rsidRPr="0067368D">
              <w:rPr>
                <w:sz w:val="19"/>
              </w:rPr>
              <w:t>3</w:t>
            </w:r>
            <w:r w:rsidR="00C25078" w:rsidRPr="0067368D">
              <w:rPr>
                <w:sz w:val="19"/>
              </w:rPr>
              <w:t>,</w:t>
            </w:r>
            <w:r w:rsidRPr="0067368D">
              <w:rPr>
                <w:sz w:val="19"/>
              </w:rPr>
              <w:t>1</w:t>
            </w:r>
          </w:p>
        </w:tc>
        <w:tc>
          <w:tcPr>
            <w:tcW w:w="701" w:type="dxa"/>
          </w:tcPr>
          <w:p w14:paraId="7D50D207" w14:textId="57278217" w:rsidR="00DE586B" w:rsidRPr="0067368D" w:rsidRDefault="00DE586B" w:rsidP="004F6082">
            <w:pPr>
              <w:pStyle w:val="TableParagraph"/>
              <w:ind w:right="39"/>
              <w:rPr>
                <w:sz w:val="19"/>
              </w:rPr>
            </w:pPr>
            <w:r w:rsidRPr="0067368D">
              <w:rPr>
                <w:sz w:val="19"/>
              </w:rPr>
              <w:t>3</w:t>
            </w:r>
            <w:r w:rsidR="00C25078" w:rsidRPr="0067368D">
              <w:rPr>
                <w:sz w:val="19"/>
              </w:rPr>
              <w:t>,</w:t>
            </w:r>
            <w:r w:rsidRPr="0067368D">
              <w:rPr>
                <w:sz w:val="19"/>
              </w:rPr>
              <w:t>1</w:t>
            </w:r>
          </w:p>
        </w:tc>
      </w:tr>
      <w:tr w:rsidR="00DE586B" w:rsidRPr="0067368D" w14:paraId="55576816" w14:textId="77777777" w:rsidTr="004F6082">
        <w:trPr>
          <w:trHeight w:val="254"/>
        </w:trPr>
        <w:tc>
          <w:tcPr>
            <w:tcW w:w="4702" w:type="dxa"/>
          </w:tcPr>
          <w:p w14:paraId="3F5A53DD" w14:textId="0D50BCE1" w:rsidR="00DE586B" w:rsidRPr="0067368D" w:rsidRDefault="00DE586B" w:rsidP="004F6082">
            <w:pPr>
              <w:pStyle w:val="TableParagraph"/>
              <w:ind w:left="47"/>
              <w:jc w:val="left"/>
              <w:rPr>
                <w:b/>
                <w:sz w:val="19"/>
              </w:rPr>
            </w:pPr>
            <w:r w:rsidRPr="0067368D">
              <w:rPr>
                <w:b/>
                <w:sz w:val="19"/>
              </w:rPr>
              <w:t>Rus</w:t>
            </w:r>
            <w:r w:rsidR="00C25078" w:rsidRPr="0067368D">
              <w:rPr>
                <w:b/>
                <w:sz w:val="19"/>
              </w:rPr>
              <w:t xml:space="preserve">ya </w:t>
            </w:r>
          </w:p>
        </w:tc>
        <w:tc>
          <w:tcPr>
            <w:tcW w:w="828" w:type="dxa"/>
          </w:tcPr>
          <w:p w14:paraId="075012C4" w14:textId="74C5211F" w:rsidR="00DE586B" w:rsidRPr="0067368D" w:rsidRDefault="00DE586B" w:rsidP="004F6082">
            <w:pPr>
              <w:pStyle w:val="TableParagraph"/>
              <w:ind w:left="174" w:right="35"/>
              <w:jc w:val="center"/>
              <w:rPr>
                <w:sz w:val="19"/>
              </w:rPr>
            </w:pPr>
            <w:r w:rsidRPr="0067368D">
              <w:rPr>
                <w:sz w:val="19"/>
              </w:rPr>
              <w:t>1</w:t>
            </w:r>
            <w:r w:rsidR="00C25078" w:rsidRPr="0067368D">
              <w:rPr>
                <w:sz w:val="19"/>
              </w:rPr>
              <w:t>,</w:t>
            </w:r>
            <w:r w:rsidRPr="0067368D">
              <w:rPr>
                <w:sz w:val="19"/>
              </w:rPr>
              <w:t>6</w:t>
            </w:r>
          </w:p>
        </w:tc>
        <w:tc>
          <w:tcPr>
            <w:tcW w:w="779" w:type="dxa"/>
          </w:tcPr>
          <w:p w14:paraId="25EC95A3" w14:textId="66F877AA" w:rsidR="00DE586B" w:rsidRPr="0067368D" w:rsidRDefault="00DE586B" w:rsidP="004F6082">
            <w:pPr>
              <w:pStyle w:val="TableParagraph"/>
              <w:ind w:right="145"/>
              <w:rPr>
                <w:sz w:val="19"/>
              </w:rPr>
            </w:pPr>
            <w:r w:rsidRPr="0067368D">
              <w:rPr>
                <w:sz w:val="19"/>
              </w:rPr>
              <w:t>2</w:t>
            </w:r>
            <w:r w:rsidR="00C25078" w:rsidRPr="0067368D">
              <w:rPr>
                <w:sz w:val="19"/>
              </w:rPr>
              <w:t>,</w:t>
            </w:r>
            <w:r w:rsidRPr="0067368D">
              <w:rPr>
                <w:sz w:val="19"/>
              </w:rPr>
              <w:t>3</w:t>
            </w:r>
          </w:p>
        </w:tc>
        <w:tc>
          <w:tcPr>
            <w:tcW w:w="869" w:type="dxa"/>
          </w:tcPr>
          <w:p w14:paraId="00355D0B" w14:textId="3CD3586A" w:rsidR="00DE586B" w:rsidRPr="0067368D" w:rsidRDefault="00DE586B" w:rsidP="004F6082">
            <w:pPr>
              <w:pStyle w:val="TableParagraph"/>
              <w:ind w:right="176"/>
              <w:rPr>
                <w:sz w:val="19"/>
              </w:rPr>
            </w:pPr>
            <w:r w:rsidRPr="0067368D">
              <w:rPr>
                <w:sz w:val="19"/>
              </w:rPr>
              <w:t>1</w:t>
            </w:r>
            <w:r w:rsidR="00C25078" w:rsidRPr="0067368D">
              <w:rPr>
                <w:sz w:val="19"/>
              </w:rPr>
              <w:t>,</w:t>
            </w:r>
            <w:r w:rsidRPr="0067368D">
              <w:rPr>
                <w:sz w:val="19"/>
              </w:rPr>
              <w:t>2</w:t>
            </w:r>
          </w:p>
        </w:tc>
        <w:tc>
          <w:tcPr>
            <w:tcW w:w="839" w:type="dxa"/>
          </w:tcPr>
          <w:p w14:paraId="1A3F25C5" w14:textId="2A8B69CF" w:rsidR="00DE586B" w:rsidRPr="0067368D" w:rsidRDefault="00DE586B" w:rsidP="004F6082">
            <w:pPr>
              <w:pStyle w:val="TableParagraph"/>
              <w:ind w:right="176"/>
              <w:rPr>
                <w:sz w:val="19"/>
              </w:rPr>
            </w:pPr>
            <w:r w:rsidRPr="0067368D">
              <w:rPr>
                <w:sz w:val="19"/>
              </w:rPr>
              <w:t>1</w:t>
            </w:r>
            <w:r w:rsidR="00C25078" w:rsidRPr="0067368D">
              <w:rPr>
                <w:sz w:val="19"/>
              </w:rPr>
              <w:t>,</w:t>
            </w:r>
            <w:r w:rsidRPr="0067368D">
              <w:rPr>
                <w:sz w:val="19"/>
              </w:rPr>
              <w:t>6</w:t>
            </w:r>
          </w:p>
        </w:tc>
        <w:tc>
          <w:tcPr>
            <w:tcW w:w="839" w:type="dxa"/>
          </w:tcPr>
          <w:p w14:paraId="0398C7F2" w14:textId="23419CCA" w:rsidR="00DE586B" w:rsidRPr="0067368D" w:rsidRDefault="00DE586B" w:rsidP="004F6082">
            <w:pPr>
              <w:pStyle w:val="TableParagraph"/>
              <w:ind w:right="176"/>
              <w:rPr>
                <w:sz w:val="19"/>
              </w:rPr>
            </w:pPr>
            <w:r w:rsidRPr="0067368D">
              <w:rPr>
                <w:sz w:val="19"/>
              </w:rPr>
              <w:t>1</w:t>
            </w:r>
            <w:r w:rsidR="00C25078" w:rsidRPr="0067368D">
              <w:rPr>
                <w:sz w:val="19"/>
              </w:rPr>
              <w:t>,</w:t>
            </w:r>
            <w:r w:rsidRPr="0067368D">
              <w:rPr>
                <w:sz w:val="19"/>
              </w:rPr>
              <w:t>8</w:t>
            </w:r>
          </w:p>
        </w:tc>
        <w:tc>
          <w:tcPr>
            <w:tcW w:w="701" w:type="dxa"/>
          </w:tcPr>
          <w:p w14:paraId="173B3470" w14:textId="5DB3B8CF" w:rsidR="00DE586B" w:rsidRPr="0067368D" w:rsidRDefault="00DE586B" w:rsidP="004F6082">
            <w:pPr>
              <w:pStyle w:val="TableParagraph"/>
              <w:ind w:right="39"/>
              <w:rPr>
                <w:sz w:val="19"/>
              </w:rPr>
            </w:pPr>
            <w:r w:rsidRPr="0067368D">
              <w:rPr>
                <w:sz w:val="19"/>
              </w:rPr>
              <w:t>1</w:t>
            </w:r>
            <w:r w:rsidR="00C25078" w:rsidRPr="0067368D">
              <w:rPr>
                <w:sz w:val="19"/>
              </w:rPr>
              <w:t>,</w:t>
            </w:r>
            <w:r w:rsidRPr="0067368D">
              <w:rPr>
                <w:sz w:val="19"/>
              </w:rPr>
              <w:t>8</w:t>
            </w:r>
          </w:p>
        </w:tc>
      </w:tr>
      <w:tr w:rsidR="00DE586B" w:rsidRPr="0067368D" w14:paraId="46E0CBFF" w14:textId="77777777" w:rsidTr="004F6082">
        <w:trPr>
          <w:trHeight w:val="254"/>
        </w:trPr>
        <w:tc>
          <w:tcPr>
            <w:tcW w:w="4702" w:type="dxa"/>
          </w:tcPr>
          <w:p w14:paraId="1540F742" w14:textId="5DBF4597" w:rsidR="00DE586B" w:rsidRPr="0067368D" w:rsidRDefault="00DE586B" w:rsidP="004F6082">
            <w:pPr>
              <w:pStyle w:val="TableParagraph"/>
              <w:ind w:left="47"/>
              <w:jc w:val="left"/>
              <w:rPr>
                <w:b/>
                <w:sz w:val="19"/>
              </w:rPr>
            </w:pPr>
            <w:r w:rsidRPr="0067368D">
              <w:rPr>
                <w:b/>
                <w:sz w:val="19"/>
              </w:rPr>
              <w:t>S</w:t>
            </w:r>
            <w:r w:rsidR="00C25078" w:rsidRPr="0067368D">
              <w:rPr>
                <w:b/>
                <w:sz w:val="19"/>
              </w:rPr>
              <w:t xml:space="preserve">ırbistan </w:t>
            </w:r>
          </w:p>
        </w:tc>
        <w:tc>
          <w:tcPr>
            <w:tcW w:w="828" w:type="dxa"/>
          </w:tcPr>
          <w:p w14:paraId="785A4DCE" w14:textId="061FEB67" w:rsidR="00DE586B" w:rsidRPr="0067368D" w:rsidRDefault="00DE586B" w:rsidP="004F6082">
            <w:pPr>
              <w:pStyle w:val="TableParagraph"/>
              <w:ind w:left="174" w:right="34"/>
              <w:jc w:val="center"/>
              <w:rPr>
                <w:sz w:val="19"/>
              </w:rPr>
            </w:pPr>
            <w:r w:rsidRPr="0067368D">
              <w:rPr>
                <w:sz w:val="19"/>
              </w:rPr>
              <w:t>2</w:t>
            </w:r>
            <w:r w:rsidR="00C25078" w:rsidRPr="0067368D">
              <w:rPr>
                <w:sz w:val="19"/>
              </w:rPr>
              <w:t>,</w:t>
            </w:r>
            <w:r w:rsidRPr="0067368D">
              <w:rPr>
                <w:sz w:val="19"/>
              </w:rPr>
              <w:t>0</w:t>
            </w:r>
          </w:p>
        </w:tc>
        <w:tc>
          <w:tcPr>
            <w:tcW w:w="779" w:type="dxa"/>
          </w:tcPr>
          <w:p w14:paraId="3B67C5D5" w14:textId="575DD037" w:rsidR="00DE586B" w:rsidRPr="0067368D" w:rsidRDefault="00DE586B" w:rsidP="004F6082">
            <w:pPr>
              <w:pStyle w:val="TableParagraph"/>
              <w:ind w:right="145"/>
              <w:rPr>
                <w:sz w:val="19"/>
              </w:rPr>
            </w:pPr>
            <w:r w:rsidRPr="0067368D">
              <w:rPr>
                <w:sz w:val="19"/>
              </w:rPr>
              <w:t>4</w:t>
            </w:r>
            <w:r w:rsidR="00C25078" w:rsidRPr="0067368D">
              <w:rPr>
                <w:sz w:val="19"/>
              </w:rPr>
              <w:t>,</w:t>
            </w:r>
            <w:r w:rsidRPr="0067368D">
              <w:rPr>
                <w:sz w:val="19"/>
              </w:rPr>
              <w:t>4</w:t>
            </w:r>
          </w:p>
        </w:tc>
        <w:tc>
          <w:tcPr>
            <w:tcW w:w="869" w:type="dxa"/>
          </w:tcPr>
          <w:p w14:paraId="171D48BC" w14:textId="1E69959C" w:rsidR="00DE586B" w:rsidRPr="0067368D" w:rsidRDefault="00DE586B" w:rsidP="004F6082">
            <w:pPr>
              <w:pStyle w:val="TableParagraph"/>
              <w:ind w:right="176"/>
              <w:rPr>
                <w:sz w:val="19"/>
              </w:rPr>
            </w:pPr>
            <w:r w:rsidRPr="0067368D">
              <w:rPr>
                <w:sz w:val="19"/>
              </w:rPr>
              <w:t>3</w:t>
            </w:r>
            <w:r w:rsidR="00C25078" w:rsidRPr="0067368D">
              <w:rPr>
                <w:sz w:val="19"/>
              </w:rPr>
              <w:t>,</w:t>
            </w:r>
            <w:r w:rsidRPr="0067368D">
              <w:rPr>
                <w:sz w:val="19"/>
              </w:rPr>
              <w:t>3</w:t>
            </w:r>
          </w:p>
        </w:tc>
        <w:tc>
          <w:tcPr>
            <w:tcW w:w="839" w:type="dxa"/>
          </w:tcPr>
          <w:p w14:paraId="597C0B4B" w14:textId="541201B0" w:rsidR="00DE586B" w:rsidRPr="0067368D" w:rsidRDefault="00DE586B" w:rsidP="004F6082">
            <w:pPr>
              <w:pStyle w:val="TableParagraph"/>
              <w:ind w:right="176"/>
              <w:rPr>
                <w:sz w:val="19"/>
              </w:rPr>
            </w:pPr>
            <w:r w:rsidRPr="0067368D">
              <w:rPr>
                <w:sz w:val="19"/>
              </w:rPr>
              <w:t>3</w:t>
            </w:r>
            <w:r w:rsidR="00C25078" w:rsidRPr="0067368D">
              <w:rPr>
                <w:sz w:val="19"/>
              </w:rPr>
              <w:t>,</w:t>
            </w:r>
            <w:r w:rsidRPr="0067368D">
              <w:rPr>
                <w:sz w:val="19"/>
              </w:rPr>
              <w:t>9</w:t>
            </w:r>
          </w:p>
        </w:tc>
        <w:tc>
          <w:tcPr>
            <w:tcW w:w="839" w:type="dxa"/>
          </w:tcPr>
          <w:p w14:paraId="06CA2287" w14:textId="57473BE3" w:rsidR="00DE586B" w:rsidRPr="0067368D" w:rsidRDefault="00DE586B" w:rsidP="004F6082">
            <w:pPr>
              <w:pStyle w:val="TableParagraph"/>
              <w:ind w:right="176"/>
              <w:rPr>
                <w:sz w:val="19"/>
              </w:rPr>
            </w:pPr>
            <w:r w:rsidRPr="0067368D">
              <w:rPr>
                <w:sz w:val="19"/>
              </w:rPr>
              <w:t>4</w:t>
            </w:r>
            <w:r w:rsidR="00C25078" w:rsidRPr="0067368D">
              <w:rPr>
                <w:sz w:val="19"/>
              </w:rPr>
              <w:t>,</w:t>
            </w:r>
            <w:r w:rsidRPr="0067368D">
              <w:rPr>
                <w:sz w:val="19"/>
              </w:rPr>
              <w:t>0</w:t>
            </w:r>
          </w:p>
        </w:tc>
        <w:tc>
          <w:tcPr>
            <w:tcW w:w="701" w:type="dxa"/>
          </w:tcPr>
          <w:p w14:paraId="139B4633" w14:textId="12365F05" w:rsidR="00DE586B" w:rsidRPr="0067368D" w:rsidRDefault="00DE586B" w:rsidP="004F6082">
            <w:pPr>
              <w:pStyle w:val="TableParagraph"/>
              <w:ind w:right="38"/>
              <w:rPr>
                <w:sz w:val="19"/>
              </w:rPr>
            </w:pPr>
            <w:r w:rsidRPr="0067368D">
              <w:rPr>
                <w:sz w:val="19"/>
              </w:rPr>
              <w:t>4</w:t>
            </w:r>
            <w:r w:rsidR="00C25078" w:rsidRPr="0067368D">
              <w:rPr>
                <w:sz w:val="19"/>
              </w:rPr>
              <w:t>,</w:t>
            </w:r>
            <w:r w:rsidRPr="0067368D">
              <w:rPr>
                <w:sz w:val="19"/>
              </w:rPr>
              <w:t>0</w:t>
            </w:r>
          </w:p>
        </w:tc>
      </w:tr>
      <w:tr w:rsidR="00DE586B" w:rsidRPr="0067368D" w14:paraId="3AD909E2" w14:textId="77777777" w:rsidTr="004F6082">
        <w:trPr>
          <w:trHeight w:val="254"/>
        </w:trPr>
        <w:tc>
          <w:tcPr>
            <w:tcW w:w="4702" w:type="dxa"/>
          </w:tcPr>
          <w:p w14:paraId="38FEDBB1" w14:textId="08EE6A33" w:rsidR="00DE586B" w:rsidRPr="0067368D" w:rsidRDefault="00DE586B" w:rsidP="004F6082">
            <w:pPr>
              <w:pStyle w:val="TableParagraph"/>
              <w:ind w:left="47"/>
              <w:jc w:val="left"/>
              <w:rPr>
                <w:b/>
                <w:sz w:val="19"/>
              </w:rPr>
            </w:pPr>
            <w:r w:rsidRPr="0067368D">
              <w:rPr>
                <w:b/>
                <w:sz w:val="19"/>
              </w:rPr>
              <w:t>Ta</w:t>
            </w:r>
            <w:r w:rsidR="00C25078" w:rsidRPr="0067368D">
              <w:rPr>
                <w:b/>
                <w:sz w:val="19"/>
              </w:rPr>
              <w:t>c</w:t>
            </w:r>
            <w:r w:rsidRPr="0067368D">
              <w:rPr>
                <w:b/>
                <w:sz w:val="19"/>
              </w:rPr>
              <w:t>ikistan</w:t>
            </w:r>
          </w:p>
        </w:tc>
        <w:tc>
          <w:tcPr>
            <w:tcW w:w="828" w:type="dxa"/>
          </w:tcPr>
          <w:p w14:paraId="243ED7EA" w14:textId="41B4F7D7" w:rsidR="00DE586B" w:rsidRPr="0067368D" w:rsidRDefault="00DE586B" w:rsidP="004F6082">
            <w:pPr>
              <w:pStyle w:val="TableParagraph"/>
              <w:ind w:left="174" w:right="34"/>
              <w:jc w:val="center"/>
              <w:rPr>
                <w:sz w:val="19"/>
              </w:rPr>
            </w:pPr>
            <w:r w:rsidRPr="0067368D">
              <w:rPr>
                <w:sz w:val="19"/>
              </w:rPr>
              <w:t>7</w:t>
            </w:r>
            <w:r w:rsidR="00C25078" w:rsidRPr="0067368D">
              <w:rPr>
                <w:sz w:val="19"/>
              </w:rPr>
              <w:t>,</w:t>
            </w:r>
            <w:r w:rsidRPr="0067368D">
              <w:rPr>
                <w:sz w:val="19"/>
              </w:rPr>
              <w:t>1</w:t>
            </w:r>
          </w:p>
        </w:tc>
        <w:tc>
          <w:tcPr>
            <w:tcW w:w="779" w:type="dxa"/>
          </w:tcPr>
          <w:p w14:paraId="19EDF1D8" w14:textId="2287B41E" w:rsidR="00DE586B" w:rsidRPr="0067368D" w:rsidRDefault="00DE586B" w:rsidP="004F6082">
            <w:pPr>
              <w:pStyle w:val="TableParagraph"/>
              <w:ind w:right="145"/>
              <w:rPr>
                <w:sz w:val="19"/>
              </w:rPr>
            </w:pPr>
            <w:r w:rsidRPr="0067368D">
              <w:rPr>
                <w:sz w:val="19"/>
              </w:rPr>
              <w:t>7</w:t>
            </w:r>
            <w:r w:rsidR="00C25078" w:rsidRPr="0067368D">
              <w:rPr>
                <w:sz w:val="19"/>
              </w:rPr>
              <w:t>,</w:t>
            </w:r>
            <w:r w:rsidRPr="0067368D">
              <w:rPr>
                <w:sz w:val="19"/>
              </w:rPr>
              <w:t>3</w:t>
            </w:r>
          </w:p>
        </w:tc>
        <w:tc>
          <w:tcPr>
            <w:tcW w:w="869" w:type="dxa"/>
          </w:tcPr>
          <w:p w14:paraId="5863AA08" w14:textId="1A10A631" w:rsidR="00DE586B" w:rsidRPr="0067368D" w:rsidRDefault="00DE586B" w:rsidP="004F6082">
            <w:pPr>
              <w:pStyle w:val="TableParagraph"/>
              <w:ind w:right="175"/>
              <w:rPr>
                <w:sz w:val="19"/>
              </w:rPr>
            </w:pPr>
            <w:r w:rsidRPr="0067368D">
              <w:rPr>
                <w:sz w:val="19"/>
              </w:rPr>
              <w:t>6</w:t>
            </w:r>
            <w:r w:rsidR="00C25078" w:rsidRPr="0067368D">
              <w:rPr>
                <w:sz w:val="19"/>
              </w:rPr>
              <w:t>,</w:t>
            </w:r>
            <w:r w:rsidRPr="0067368D">
              <w:rPr>
                <w:sz w:val="19"/>
              </w:rPr>
              <w:t>2</w:t>
            </w:r>
          </w:p>
        </w:tc>
        <w:tc>
          <w:tcPr>
            <w:tcW w:w="839" w:type="dxa"/>
          </w:tcPr>
          <w:p w14:paraId="027EE873" w14:textId="0773A107" w:rsidR="00DE586B" w:rsidRPr="0067368D" w:rsidRDefault="00DE586B" w:rsidP="004F6082">
            <w:pPr>
              <w:pStyle w:val="TableParagraph"/>
              <w:ind w:right="176"/>
              <w:rPr>
                <w:sz w:val="19"/>
              </w:rPr>
            </w:pPr>
            <w:r w:rsidRPr="0067368D">
              <w:rPr>
                <w:sz w:val="19"/>
              </w:rPr>
              <w:t>5</w:t>
            </w:r>
            <w:r w:rsidR="00C25078" w:rsidRPr="0067368D">
              <w:rPr>
                <w:sz w:val="19"/>
              </w:rPr>
              <w:t>,</w:t>
            </w:r>
            <w:r w:rsidRPr="0067368D">
              <w:rPr>
                <w:sz w:val="19"/>
              </w:rPr>
              <w:t>5</w:t>
            </w:r>
          </w:p>
        </w:tc>
        <w:tc>
          <w:tcPr>
            <w:tcW w:w="839" w:type="dxa"/>
          </w:tcPr>
          <w:p w14:paraId="59A83AB3" w14:textId="510A50CA" w:rsidR="00DE586B" w:rsidRPr="0067368D" w:rsidRDefault="00DE586B" w:rsidP="004F6082">
            <w:pPr>
              <w:pStyle w:val="TableParagraph"/>
              <w:ind w:right="176"/>
              <w:rPr>
                <w:sz w:val="19"/>
              </w:rPr>
            </w:pPr>
            <w:r w:rsidRPr="0067368D">
              <w:rPr>
                <w:sz w:val="19"/>
              </w:rPr>
              <w:t>5</w:t>
            </w:r>
            <w:r w:rsidR="00C25078" w:rsidRPr="0067368D">
              <w:rPr>
                <w:sz w:val="19"/>
              </w:rPr>
              <w:t>,</w:t>
            </w:r>
            <w:r w:rsidRPr="0067368D">
              <w:rPr>
                <w:sz w:val="19"/>
              </w:rPr>
              <w:t>0</w:t>
            </w:r>
          </w:p>
        </w:tc>
        <w:tc>
          <w:tcPr>
            <w:tcW w:w="701" w:type="dxa"/>
          </w:tcPr>
          <w:p w14:paraId="25E0C457" w14:textId="4E20B3C7" w:rsidR="00DE586B" w:rsidRPr="0067368D" w:rsidRDefault="00DE586B" w:rsidP="004F6082">
            <w:pPr>
              <w:pStyle w:val="TableParagraph"/>
              <w:ind w:right="38"/>
              <w:rPr>
                <w:sz w:val="19"/>
              </w:rPr>
            </w:pPr>
            <w:r w:rsidRPr="0067368D">
              <w:rPr>
                <w:sz w:val="19"/>
              </w:rPr>
              <w:t>5</w:t>
            </w:r>
            <w:r w:rsidR="00C25078" w:rsidRPr="0067368D">
              <w:rPr>
                <w:sz w:val="19"/>
              </w:rPr>
              <w:t>,</w:t>
            </w:r>
            <w:r w:rsidRPr="0067368D">
              <w:rPr>
                <w:sz w:val="19"/>
              </w:rPr>
              <w:t>0</w:t>
            </w:r>
          </w:p>
        </w:tc>
      </w:tr>
      <w:tr w:rsidR="00DE586B" w:rsidRPr="0067368D" w14:paraId="5DEC99DC" w14:textId="77777777" w:rsidTr="004F6082">
        <w:trPr>
          <w:trHeight w:val="254"/>
        </w:trPr>
        <w:tc>
          <w:tcPr>
            <w:tcW w:w="4702" w:type="dxa"/>
          </w:tcPr>
          <w:p w14:paraId="335CF97F" w14:textId="217570F4" w:rsidR="00DE586B" w:rsidRPr="0067368D" w:rsidRDefault="00DE586B" w:rsidP="004F6082">
            <w:pPr>
              <w:pStyle w:val="TableParagraph"/>
              <w:ind w:left="47"/>
              <w:jc w:val="left"/>
              <w:rPr>
                <w:b/>
                <w:sz w:val="19"/>
              </w:rPr>
            </w:pPr>
            <w:r w:rsidRPr="0067368D">
              <w:rPr>
                <w:b/>
                <w:sz w:val="19"/>
              </w:rPr>
              <w:t>T</w:t>
            </w:r>
            <w:r w:rsidR="00C25078" w:rsidRPr="0067368D">
              <w:rPr>
                <w:b/>
                <w:sz w:val="19"/>
              </w:rPr>
              <w:t xml:space="preserve">ürkiye </w:t>
            </w:r>
          </w:p>
        </w:tc>
        <w:tc>
          <w:tcPr>
            <w:tcW w:w="828" w:type="dxa"/>
          </w:tcPr>
          <w:p w14:paraId="10DC412D" w14:textId="55DD08D1" w:rsidR="00DE586B" w:rsidRPr="0067368D" w:rsidRDefault="00DE586B" w:rsidP="004F6082">
            <w:pPr>
              <w:pStyle w:val="TableParagraph"/>
              <w:ind w:left="174" w:right="34"/>
              <w:jc w:val="center"/>
              <w:rPr>
                <w:sz w:val="19"/>
              </w:rPr>
            </w:pPr>
            <w:r w:rsidRPr="0067368D">
              <w:rPr>
                <w:sz w:val="19"/>
              </w:rPr>
              <w:t>7</w:t>
            </w:r>
            <w:r w:rsidR="00C25078" w:rsidRPr="0067368D">
              <w:rPr>
                <w:sz w:val="19"/>
              </w:rPr>
              <w:t>,</w:t>
            </w:r>
            <w:r w:rsidRPr="0067368D">
              <w:rPr>
                <w:sz w:val="19"/>
              </w:rPr>
              <w:t>5</w:t>
            </w:r>
          </w:p>
        </w:tc>
        <w:tc>
          <w:tcPr>
            <w:tcW w:w="779" w:type="dxa"/>
          </w:tcPr>
          <w:p w14:paraId="6CBD0C20" w14:textId="1E60A5F5" w:rsidR="00DE586B" w:rsidRPr="0067368D" w:rsidRDefault="00DE586B" w:rsidP="004F6082">
            <w:pPr>
              <w:pStyle w:val="TableParagraph"/>
              <w:ind w:right="145"/>
              <w:rPr>
                <w:sz w:val="19"/>
              </w:rPr>
            </w:pPr>
            <w:r w:rsidRPr="0067368D">
              <w:rPr>
                <w:sz w:val="19"/>
              </w:rPr>
              <w:t>2</w:t>
            </w:r>
            <w:r w:rsidR="00C25078" w:rsidRPr="0067368D">
              <w:rPr>
                <w:sz w:val="19"/>
              </w:rPr>
              <w:t>,</w:t>
            </w:r>
            <w:r w:rsidRPr="0067368D">
              <w:rPr>
                <w:sz w:val="19"/>
              </w:rPr>
              <w:t>8</w:t>
            </w:r>
          </w:p>
        </w:tc>
        <w:tc>
          <w:tcPr>
            <w:tcW w:w="869" w:type="dxa"/>
          </w:tcPr>
          <w:p w14:paraId="2B870AFB" w14:textId="2383ACB3" w:rsidR="00DE586B" w:rsidRPr="0067368D" w:rsidRDefault="00DE586B" w:rsidP="004F6082">
            <w:pPr>
              <w:pStyle w:val="TableParagraph"/>
              <w:ind w:right="175"/>
              <w:rPr>
                <w:sz w:val="19"/>
              </w:rPr>
            </w:pPr>
            <w:r w:rsidRPr="0067368D">
              <w:rPr>
                <w:sz w:val="19"/>
              </w:rPr>
              <w:t>0</w:t>
            </w:r>
            <w:r w:rsidR="00C25078" w:rsidRPr="0067368D">
              <w:rPr>
                <w:sz w:val="19"/>
              </w:rPr>
              <w:t>,</w:t>
            </w:r>
            <w:r w:rsidRPr="0067368D">
              <w:rPr>
                <w:sz w:val="19"/>
              </w:rPr>
              <w:t>0</w:t>
            </w:r>
          </w:p>
        </w:tc>
        <w:tc>
          <w:tcPr>
            <w:tcW w:w="839" w:type="dxa"/>
          </w:tcPr>
          <w:p w14:paraId="76BD13A0" w14:textId="43E8D316" w:rsidR="00DE586B" w:rsidRPr="0067368D" w:rsidRDefault="00DE586B" w:rsidP="004F6082">
            <w:pPr>
              <w:pStyle w:val="TableParagraph"/>
              <w:ind w:right="175"/>
              <w:rPr>
                <w:sz w:val="19"/>
              </w:rPr>
            </w:pPr>
            <w:r w:rsidRPr="0067368D">
              <w:rPr>
                <w:sz w:val="19"/>
              </w:rPr>
              <w:t>3</w:t>
            </w:r>
            <w:r w:rsidR="00C25078" w:rsidRPr="0067368D">
              <w:rPr>
                <w:sz w:val="19"/>
              </w:rPr>
              <w:t>,</w:t>
            </w:r>
            <w:r w:rsidRPr="0067368D">
              <w:rPr>
                <w:sz w:val="19"/>
              </w:rPr>
              <w:t>0</w:t>
            </w:r>
          </w:p>
        </w:tc>
        <w:tc>
          <w:tcPr>
            <w:tcW w:w="839" w:type="dxa"/>
          </w:tcPr>
          <w:p w14:paraId="4EA6D62A" w14:textId="770EA534" w:rsidR="00DE586B" w:rsidRPr="0067368D" w:rsidRDefault="00DE586B" w:rsidP="004F6082">
            <w:pPr>
              <w:pStyle w:val="TableParagraph"/>
              <w:ind w:right="176"/>
              <w:rPr>
                <w:sz w:val="19"/>
              </w:rPr>
            </w:pPr>
            <w:r w:rsidRPr="0067368D">
              <w:rPr>
                <w:sz w:val="19"/>
              </w:rPr>
              <w:t>4</w:t>
            </w:r>
            <w:r w:rsidR="00C25078" w:rsidRPr="0067368D">
              <w:rPr>
                <w:sz w:val="19"/>
              </w:rPr>
              <w:t>,</w:t>
            </w:r>
            <w:r w:rsidRPr="0067368D">
              <w:rPr>
                <w:sz w:val="19"/>
              </w:rPr>
              <w:t>0</w:t>
            </w:r>
          </w:p>
        </w:tc>
        <w:tc>
          <w:tcPr>
            <w:tcW w:w="701" w:type="dxa"/>
          </w:tcPr>
          <w:p w14:paraId="7172D89B" w14:textId="6D8F30C6" w:rsidR="00DE586B" w:rsidRPr="0067368D" w:rsidRDefault="00DE586B" w:rsidP="004F6082">
            <w:pPr>
              <w:pStyle w:val="TableParagraph"/>
              <w:ind w:right="38"/>
              <w:rPr>
                <w:sz w:val="19"/>
              </w:rPr>
            </w:pPr>
            <w:r w:rsidRPr="0067368D">
              <w:rPr>
                <w:sz w:val="19"/>
              </w:rPr>
              <w:t>4</w:t>
            </w:r>
            <w:r w:rsidR="00C25078" w:rsidRPr="0067368D">
              <w:rPr>
                <w:sz w:val="19"/>
              </w:rPr>
              <w:t>,</w:t>
            </w:r>
            <w:r w:rsidRPr="0067368D">
              <w:rPr>
                <w:sz w:val="19"/>
              </w:rPr>
              <w:t>0</w:t>
            </w:r>
          </w:p>
        </w:tc>
      </w:tr>
      <w:tr w:rsidR="00DE586B" w:rsidRPr="0067368D" w14:paraId="69CC972B" w14:textId="77777777" w:rsidTr="004F6082">
        <w:trPr>
          <w:trHeight w:val="254"/>
        </w:trPr>
        <w:tc>
          <w:tcPr>
            <w:tcW w:w="4702" w:type="dxa"/>
          </w:tcPr>
          <w:p w14:paraId="58D767F5" w14:textId="56FF1D08" w:rsidR="00DE586B" w:rsidRPr="0067368D" w:rsidRDefault="00DE586B" w:rsidP="004F6082">
            <w:pPr>
              <w:pStyle w:val="TableParagraph"/>
              <w:ind w:left="48"/>
              <w:jc w:val="left"/>
              <w:rPr>
                <w:b/>
                <w:sz w:val="19"/>
              </w:rPr>
            </w:pPr>
            <w:r w:rsidRPr="0067368D">
              <w:rPr>
                <w:b/>
                <w:sz w:val="19"/>
              </w:rPr>
              <w:t>T</w:t>
            </w:r>
            <w:r w:rsidR="00C25078" w:rsidRPr="0067368D">
              <w:rPr>
                <w:b/>
                <w:sz w:val="19"/>
              </w:rPr>
              <w:t>ü</w:t>
            </w:r>
            <w:r w:rsidRPr="0067368D">
              <w:rPr>
                <w:b/>
                <w:sz w:val="19"/>
              </w:rPr>
              <w:t>rkmenistan</w:t>
            </w:r>
          </w:p>
        </w:tc>
        <w:tc>
          <w:tcPr>
            <w:tcW w:w="828" w:type="dxa"/>
          </w:tcPr>
          <w:p w14:paraId="5ABC1671" w14:textId="57C3DB08" w:rsidR="00DE586B" w:rsidRPr="0067368D" w:rsidRDefault="00DE586B" w:rsidP="004F6082">
            <w:pPr>
              <w:pStyle w:val="TableParagraph"/>
              <w:ind w:left="174" w:right="33"/>
              <w:jc w:val="center"/>
              <w:rPr>
                <w:sz w:val="19"/>
              </w:rPr>
            </w:pPr>
            <w:r w:rsidRPr="0067368D">
              <w:rPr>
                <w:sz w:val="19"/>
              </w:rPr>
              <w:t>6</w:t>
            </w:r>
            <w:r w:rsidR="00C25078" w:rsidRPr="0067368D">
              <w:rPr>
                <w:sz w:val="19"/>
              </w:rPr>
              <w:t>,</w:t>
            </w:r>
            <w:r w:rsidRPr="0067368D">
              <w:rPr>
                <w:sz w:val="19"/>
              </w:rPr>
              <w:t>5</w:t>
            </w:r>
          </w:p>
        </w:tc>
        <w:tc>
          <w:tcPr>
            <w:tcW w:w="779" w:type="dxa"/>
          </w:tcPr>
          <w:p w14:paraId="7CB5D13A" w14:textId="6B50E241" w:rsidR="00DE586B" w:rsidRPr="0067368D" w:rsidRDefault="00DE586B" w:rsidP="004F6082">
            <w:pPr>
              <w:pStyle w:val="TableParagraph"/>
              <w:ind w:right="145"/>
              <w:rPr>
                <w:sz w:val="19"/>
              </w:rPr>
            </w:pPr>
            <w:r w:rsidRPr="0067368D">
              <w:rPr>
                <w:sz w:val="19"/>
              </w:rPr>
              <w:t>6</w:t>
            </w:r>
            <w:r w:rsidR="00C25078" w:rsidRPr="0067368D">
              <w:rPr>
                <w:sz w:val="19"/>
              </w:rPr>
              <w:t>,</w:t>
            </w:r>
            <w:r w:rsidRPr="0067368D">
              <w:rPr>
                <w:sz w:val="19"/>
              </w:rPr>
              <w:t>2</w:t>
            </w:r>
          </w:p>
        </w:tc>
        <w:tc>
          <w:tcPr>
            <w:tcW w:w="869" w:type="dxa"/>
          </w:tcPr>
          <w:p w14:paraId="662898A7" w14:textId="68C72AE2" w:rsidR="00DE586B" w:rsidRPr="0067368D" w:rsidRDefault="00DE586B" w:rsidP="004F6082">
            <w:pPr>
              <w:pStyle w:val="TableParagraph"/>
              <w:ind w:right="175"/>
              <w:rPr>
                <w:sz w:val="19"/>
              </w:rPr>
            </w:pPr>
            <w:r w:rsidRPr="0067368D">
              <w:rPr>
                <w:sz w:val="19"/>
              </w:rPr>
              <w:t>5</w:t>
            </w:r>
            <w:r w:rsidR="00C25078" w:rsidRPr="0067368D">
              <w:rPr>
                <w:sz w:val="19"/>
              </w:rPr>
              <w:t>,</w:t>
            </w:r>
            <w:r w:rsidRPr="0067368D">
              <w:rPr>
                <w:sz w:val="19"/>
              </w:rPr>
              <w:t>0</w:t>
            </w:r>
          </w:p>
        </w:tc>
        <w:tc>
          <w:tcPr>
            <w:tcW w:w="839" w:type="dxa"/>
          </w:tcPr>
          <w:p w14:paraId="3E751ECD" w14:textId="0FD1F76C" w:rsidR="00DE586B" w:rsidRPr="0067368D" w:rsidRDefault="00DE586B" w:rsidP="004F6082">
            <w:pPr>
              <w:pStyle w:val="TableParagraph"/>
              <w:ind w:right="175"/>
              <w:rPr>
                <w:sz w:val="19"/>
              </w:rPr>
            </w:pPr>
            <w:r w:rsidRPr="0067368D">
              <w:rPr>
                <w:sz w:val="19"/>
              </w:rPr>
              <w:t>5</w:t>
            </w:r>
            <w:r w:rsidR="00C25078" w:rsidRPr="0067368D">
              <w:rPr>
                <w:sz w:val="19"/>
              </w:rPr>
              <w:t>,</w:t>
            </w:r>
            <w:r w:rsidRPr="0067368D">
              <w:rPr>
                <w:sz w:val="19"/>
              </w:rPr>
              <w:t>2</w:t>
            </w:r>
          </w:p>
        </w:tc>
        <w:tc>
          <w:tcPr>
            <w:tcW w:w="839" w:type="dxa"/>
          </w:tcPr>
          <w:p w14:paraId="2E2B7A09" w14:textId="78706961" w:rsidR="00DE586B" w:rsidRPr="0067368D" w:rsidRDefault="00DE586B" w:rsidP="004F6082">
            <w:pPr>
              <w:pStyle w:val="TableParagraph"/>
              <w:ind w:right="175"/>
              <w:rPr>
                <w:sz w:val="19"/>
              </w:rPr>
            </w:pPr>
            <w:r w:rsidRPr="0067368D">
              <w:rPr>
                <w:sz w:val="19"/>
              </w:rPr>
              <w:t>5</w:t>
            </w:r>
            <w:r w:rsidR="00C25078" w:rsidRPr="0067368D">
              <w:rPr>
                <w:sz w:val="19"/>
              </w:rPr>
              <w:t>,</w:t>
            </w:r>
            <w:r w:rsidRPr="0067368D">
              <w:rPr>
                <w:sz w:val="19"/>
              </w:rPr>
              <w:t>5</w:t>
            </w:r>
          </w:p>
        </w:tc>
        <w:tc>
          <w:tcPr>
            <w:tcW w:w="701" w:type="dxa"/>
          </w:tcPr>
          <w:p w14:paraId="54F583C2" w14:textId="6C9E3501" w:rsidR="00DE586B" w:rsidRPr="0067368D" w:rsidRDefault="00DE586B" w:rsidP="004F6082">
            <w:pPr>
              <w:pStyle w:val="TableParagraph"/>
              <w:ind w:right="38"/>
              <w:rPr>
                <w:sz w:val="19"/>
              </w:rPr>
            </w:pPr>
            <w:r w:rsidRPr="0067368D">
              <w:rPr>
                <w:sz w:val="19"/>
              </w:rPr>
              <w:t>5</w:t>
            </w:r>
            <w:r w:rsidR="00C25078" w:rsidRPr="0067368D">
              <w:rPr>
                <w:sz w:val="19"/>
              </w:rPr>
              <w:t>,</w:t>
            </w:r>
            <w:r w:rsidRPr="0067368D">
              <w:rPr>
                <w:sz w:val="19"/>
              </w:rPr>
              <w:t>5</w:t>
            </w:r>
          </w:p>
        </w:tc>
      </w:tr>
      <w:tr w:rsidR="00DE586B" w:rsidRPr="0067368D" w14:paraId="34C892CB" w14:textId="77777777" w:rsidTr="004F6082">
        <w:trPr>
          <w:trHeight w:val="254"/>
        </w:trPr>
        <w:tc>
          <w:tcPr>
            <w:tcW w:w="4702" w:type="dxa"/>
          </w:tcPr>
          <w:p w14:paraId="68D049D3" w14:textId="1CD3DA5F" w:rsidR="00DE586B" w:rsidRPr="0067368D" w:rsidRDefault="00DE586B" w:rsidP="004F6082">
            <w:pPr>
              <w:pStyle w:val="TableParagraph"/>
              <w:ind w:left="48"/>
              <w:jc w:val="left"/>
              <w:rPr>
                <w:b/>
                <w:sz w:val="19"/>
              </w:rPr>
            </w:pPr>
            <w:r w:rsidRPr="0067368D">
              <w:rPr>
                <w:b/>
                <w:sz w:val="19"/>
              </w:rPr>
              <w:t>Ukra</w:t>
            </w:r>
            <w:r w:rsidR="00C25078" w:rsidRPr="0067368D">
              <w:rPr>
                <w:b/>
                <w:sz w:val="19"/>
              </w:rPr>
              <w:t xml:space="preserve">yna </w:t>
            </w:r>
          </w:p>
        </w:tc>
        <w:tc>
          <w:tcPr>
            <w:tcW w:w="828" w:type="dxa"/>
          </w:tcPr>
          <w:p w14:paraId="19AD1180" w14:textId="7F56C07E" w:rsidR="00DE586B" w:rsidRPr="0067368D" w:rsidRDefault="00DE586B" w:rsidP="004F6082">
            <w:pPr>
              <w:pStyle w:val="TableParagraph"/>
              <w:ind w:left="174" w:right="33"/>
              <w:jc w:val="center"/>
              <w:rPr>
                <w:sz w:val="19"/>
              </w:rPr>
            </w:pPr>
            <w:r w:rsidRPr="0067368D">
              <w:rPr>
                <w:sz w:val="19"/>
              </w:rPr>
              <w:t>2</w:t>
            </w:r>
            <w:r w:rsidR="00C25078" w:rsidRPr="0067368D">
              <w:rPr>
                <w:sz w:val="19"/>
              </w:rPr>
              <w:t>,</w:t>
            </w:r>
            <w:r w:rsidRPr="0067368D">
              <w:rPr>
                <w:sz w:val="19"/>
              </w:rPr>
              <w:t>5</w:t>
            </w:r>
          </w:p>
        </w:tc>
        <w:tc>
          <w:tcPr>
            <w:tcW w:w="779" w:type="dxa"/>
          </w:tcPr>
          <w:p w14:paraId="1F8519EB" w14:textId="749D0D15" w:rsidR="00DE586B" w:rsidRPr="0067368D" w:rsidRDefault="00DE586B" w:rsidP="004F6082">
            <w:pPr>
              <w:pStyle w:val="TableParagraph"/>
              <w:ind w:right="145"/>
              <w:rPr>
                <w:sz w:val="19"/>
              </w:rPr>
            </w:pPr>
            <w:r w:rsidRPr="0067368D">
              <w:rPr>
                <w:sz w:val="19"/>
              </w:rPr>
              <w:t>3</w:t>
            </w:r>
            <w:r w:rsidR="00C25078" w:rsidRPr="0067368D">
              <w:rPr>
                <w:sz w:val="19"/>
              </w:rPr>
              <w:t>,</w:t>
            </w:r>
            <w:r w:rsidRPr="0067368D">
              <w:rPr>
                <w:sz w:val="19"/>
              </w:rPr>
              <w:t>3</w:t>
            </w:r>
          </w:p>
        </w:tc>
        <w:tc>
          <w:tcPr>
            <w:tcW w:w="869" w:type="dxa"/>
          </w:tcPr>
          <w:p w14:paraId="50400B9C" w14:textId="0B19FB93" w:rsidR="00DE586B" w:rsidRPr="0067368D" w:rsidRDefault="00DE586B" w:rsidP="004F6082">
            <w:pPr>
              <w:pStyle w:val="TableParagraph"/>
              <w:ind w:right="175"/>
              <w:rPr>
                <w:sz w:val="19"/>
              </w:rPr>
            </w:pPr>
            <w:r w:rsidRPr="0067368D">
              <w:rPr>
                <w:sz w:val="19"/>
              </w:rPr>
              <w:t>3</w:t>
            </w:r>
            <w:r w:rsidR="00C25078" w:rsidRPr="0067368D">
              <w:rPr>
                <w:sz w:val="19"/>
              </w:rPr>
              <w:t>,</w:t>
            </w:r>
            <w:r w:rsidRPr="0067368D">
              <w:rPr>
                <w:sz w:val="19"/>
              </w:rPr>
              <w:t>6</w:t>
            </w:r>
          </w:p>
        </w:tc>
        <w:tc>
          <w:tcPr>
            <w:tcW w:w="839" w:type="dxa"/>
          </w:tcPr>
          <w:p w14:paraId="440A4533" w14:textId="49314D81" w:rsidR="00DE586B" w:rsidRPr="0067368D" w:rsidRDefault="00DE586B" w:rsidP="004F6082">
            <w:pPr>
              <w:pStyle w:val="TableParagraph"/>
              <w:ind w:right="175"/>
              <w:rPr>
                <w:sz w:val="19"/>
              </w:rPr>
            </w:pPr>
            <w:r w:rsidRPr="0067368D">
              <w:rPr>
                <w:sz w:val="19"/>
              </w:rPr>
              <w:t>3</w:t>
            </w:r>
            <w:r w:rsidR="00C25078" w:rsidRPr="0067368D">
              <w:rPr>
                <w:sz w:val="19"/>
              </w:rPr>
              <w:t>,</w:t>
            </w:r>
            <w:r w:rsidRPr="0067368D">
              <w:rPr>
                <w:sz w:val="19"/>
              </w:rPr>
              <w:t>7</w:t>
            </w:r>
          </w:p>
        </w:tc>
        <w:tc>
          <w:tcPr>
            <w:tcW w:w="839" w:type="dxa"/>
          </w:tcPr>
          <w:p w14:paraId="590D9416" w14:textId="0E99A64A" w:rsidR="00DE586B" w:rsidRPr="0067368D" w:rsidRDefault="00DE586B" w:rsidP="004F6082">
            <w:pPr>
              <w:pStyle w:val="TableParagraph"/>
              <w:ind w:right="175"/>
              <w:rPr>
                <w:sz w:val="19"/>
              </w:rPr>
            </w:pPr>
            <w:r w:rsidRPr="0067368D">
              <w:rPr>
                <w:sz w:val="19"/>
              </w:rPr>
              <w:t>4</w:t>
            </w:r>
            <w:r w:rsidR="00C25078" w:rsidRPr="0067368D">
              <w:rPr>
                <w:sz w:val="19"/>
              </w:rPr>
              <w:t>,</w:t>
            </w:r>
            <w:r w:rsidRPr="0067368D">
              <w:rPr>
                <w:sz w:val="19"/>
              </w:rPr>
              <w:t>2</w:t>
            </w:r>
          </w:p>
        </w:tc>
        <w:tc>
          <w:tcPr>
            <w:tcW w:w="701" w:type="dxa"/>
          </w:tcPr>
          <w:p w14:paraId="78F6F2AB" w14:textId="3A3FDADB" w:rsidR="00DE586B" w:rsidRPr="0067368D" w:rsidRDefault="00DE586B" w:rsidP="004F6082">
            <w:pPr>
              <w:pStyle w:val="TableParagraph"/>
              <w:ind w:right="38"/>
              <w:rPr>
                <w:sz w:val="19"/>
              </w:rPr>
            </w:pPr>
            <w:r w:rsidRPr="0067368D">
              <w:rPr>
                <w:sz w:val="19"/>
              </w:rPr>
              <w:t>4</w:t>
            </w:r>
            <w:r w:rsidR="00C25078" w:rsidRPr="0067368D">
              <w:rPr>
                <w:sz w:val="19"/>
              </w:rPr>
              <w:t>,</w:t>
            </w:r>
            <w:r w:rsidRPr="0067368D">
              <w:rPr>
                <w:sz w:val="19"/>
              </w:rPr>
              <w:t>2</w:t>
            </w:r>
          </w:p>
        </w:tc>
      </w:tr>
      <w:tr w:rsidR="00DE586B" w:rsidRPr="0067368D" w14:paraId="39BC39C7" w14:textId="77777777" w:rsidTr="004F6082">
        <w:trPr>
          <w:trHeight w:val="238"/>
        </w:trPr>
        <w:tc>
          <w:tcPr>
            <w:tcW w:w="4702" w:type="dxa"/>
            <w:tcBorders>
              <w:bottom w:val="single" w:sz="12" w:space="0" w:color="000000"/>
            </w:tcBorders>
          </w:tcPr>
          <w:p w14:paraId="0DB43537" w14:textId="23677C77" w:rsidR="00DE586B" w:rsidRPr="0067368D" w:rsidRDefault="00C25078" w:rsidP="004F6082">
            <w:pPr>
              <w:pStyle w:val="TableParagraph"/>
              <w:spacing w:line="202" w:lineRule="exact"/>
              <w:ind w:left="48"/>
              <w:jc w:val="left"/>
              <w:rPr>
                <w:b/>
                <w:sz w:val="19"/>
              </w:rPr>
            </w:pPr>
            <w:r w:rsidRPr="0067368D">
              <w:rPr>
                <w:b/>
                <w:sz w:val="19"/>
              </w:rPr>
              <w:t>Ö</w:t>
            </w:r>
            <w:r w:rsidR="00DE586B" w:rsidRPr="0067368D">
              <w:rPr>
                <w:b/>
                <w:sz w:val="19"/>
              </w:rPr>
              <w:t>zbekistan</w:t>
            </w:r>
          </w:p>
        </w:tc>
        <w:tc>
          <w:tcPr>
            <w:tcW w:w="828" w:type="dxa"/>
            <w:tcBorders>
              <w:bottom w:val="single" w:sz="12" w:space="0" w:color="000000"/>
            </w:tcBorders>
          </w:tcPr>
          <w:p w14:paraId="556A2CB0" w14:textId="44E7C93B" w:rsidR="00DE586B" w:rsidRPr="0067368D" w:rsidRDefault="00DE586B" w:rsidP="004F6082">
            <w:pPr>
              <w:pStyle w:val="TableParagraph"/>
              <w:spacing w:line="202" w:lineRule="exact"/>
              <w:ind w:left="174" w:right="32"/>
              <w:jc w:val="center"/>
              <w:rPr>
                <w:sz w:val="19"/>
              </w:rPr>
            </w:pPr>
            <w:r w:rsidRPr="0067368D">
              <w:rPr>
                <w:sz w:val="19"/>
              </w:rPr>
              <w:t>4</w:t>
            </w:r>
            <w:r w:rsidR="00C25078" w:rsidRPr="0067368D">
              <w:rPr>
                <w:sz w:val="19"/>
              </w:rPr>
              <w:t>,</w:t>
            </w:r>
            <w:r w:rsidRPr="0067368D">
              <w:rPr>
                <w:sz w:val="19"/>
              </w:rPr>
              <w:t>5</w:t>
            </w:r>
          </w:p>
        </w:tc>
        <w:tc>
          <w:tcPr>
            <w:tcW w:w="779" w:type="dxa"/>
            <w:tcBorders>
              <w:bottom w:val="single" w:sz="12" w:space="0" w:color="000000"/>
            </w:tcBorders>
          </w:tcPr>
          <w:p w14:paraId="65412E22" w14:textId="5B6F63CA" w:rsidR="00DE586B" w:rsidRPr="0067368D" w:rsidRDefault="00DE586B" w:rsidP="004F6082">
            <w:pPr>
              <w:pStyle w:val="TableParagraph"/>
              <w:spacing w:line="202" w:lineRule="exact"/>
              <w:ind w:right="144"/>
              <w:rPr>
                <w:sz w:val="19"/>
              </w:rPr>
            </w:pPr>
            <w:r w:rsidRPr="0067368D">
              <w:rPr>
                <w:sz w:val="19"/>
              </w:rPr>
              <w:t>5</w:t>
            </w:r>
            <w:r w:rsidR="00C25078" w:rsidRPr="0067368D">
              <w:rPr>
                <w:sz w:val="19"/>
              </w:rPr>
              <w:t>,</w:t>
            </w:r>
            <w:r w:rsidRPr="0067368D">
              <w:rPr>
                <w:sz w:val="19"/>
              </w:rPr>
              <w:t>1</w:t>
            </w:r>
          </w:p>
        </w:tc>
        <w:tc>
          <w:tcPr>
            <w:tcW w:w="869" w:type="dxa"/>
            <w:tcBorders>
              <w:bottom w:val="single" w:sz="12" w:space="0" w:color="000000"/>
            </w:tcBorders>
          </w:tcPr>
          <w:p w14:paraId="1093B229" w14:textId="455B0991" w:rsidR="00DE586B" w:rsidRPr="0067368D" w:rsidRDefault="00DE586B" w:rsidP="004F6082">
            <w:pPr>
              <w:pStyle w:val="TableParagraph"/>
              <w:spacing w:line="202" w:lineRule="exact"/>
              <w:ind w:right="175"/>
              <w:rPr>
                <w:sz w:val="19"/>
              </w:rPr>
            </w:pPr>
            <w:r w:rsidRPr="0067368D">
              <w:rPr>
                <w:sz w:val="19"/>
              </w:rPr>
              <w:t>5</w:t>
            </w:r>
            <w:r w:rsidR="00C25078" w:rsidRPr="0067368D">
              <w:rPr>
                <w:sz w:val="19"/>
              </w:rPr>
              <w:t>,</w:t>
            </w:r>
            <w:r w:rsidRPr="0067368D">
              <w:rPr>
                <w:sz w:val="19"/>
              </w:rPr>
              <w:t>5</w:t>
            </w:r>
          </w:p>
        </w:tc>
        <w:tc>
          <w:tcPr>
            <w:tcW w:w="839" w:type="dxa"/>
            <w:tcBorders>
              <w:bottom w:val="single" w:sz="12" w:space="0" w:color="000000"/>
            </w:tcBorders>
          </w:tcPr>
          <w:p w14:paraId="0D268047" w14:textId="79E9ED12" w:rsidR="00DE586B" w:rsidRPr="0067368D" w:rsidRDefault="00DE586B" w:rsidP="004F6082">
            <w:pPr>
              <w:pStyle w:val="TableParagraph"/>
              <w:spacing w:line="202" w:lineRule="exact"/>
              <w:ind w:right="175"/>
              <w:rPr>
                <w:sz w:val="19"/>
              </w:rPr>
            </w:pPr>
            <w:r w:rsidRPr="0067368D">
              <w:rPr>
                <w:sz w:val="19"/>
              </w:rPr>
              <w:t>5</w:t>
            </w:r>
            <w:r w:rsidR="00C25078" w:rsidRPr="0067368D">
              <w:rPr>
                <w:sz w:val="19"/>
              </w:rPr>
              <w:t>,</w:t>
            </w:r>
            <w:r w:rsidRPr="0067368D">
              <w:rPr>
                <w:sz w:val="19"/>
              </w:rPr>
              <w:t>7</w:t>
            </w:r>
          </w:p>
        </w:tc>
        <w:tc>
          <w:tcPr>
            <w:tcW w:w="839" w:type="dxa"/>
            <w:tcBorders>
              <w:bottom w:val="single" w:sz="12" w:space="0" w:color="000000"/>
            </w:tcBorders>
          </w:tcPr>
          <w:p w14:paraId="1913CBCF" w14:textId="02325DB1" w:rsidR="00DE586B" w:rsidRPr="0067368D" w:rsidRDefault="00DE586B" w:rsidP="004F6082">
            <w:pPr>
              <w:pStyle w:val="TableParagraph"/>
              <w:spacing w:line="202" w:lineRule="exact"/>
              <w:ind w:right="175"/>
              <w:rPr>
                <w:sz w:val="19"/>
              </w:rPr>
            </w:pPr>
            <w:r w:rsidRPr="0067368D">
              <w:rPr>
                <w:sz w:val="19"/>
              </w:rPr>
              <w:t>6</w:t>
            </w:r>
            <w:r w:rsidR="00C25078" w:rsidRPr="0067368D">
              <w:rPr>
                <w:sz w:val="19"/>
              </w:rPr>
              <w:t>,</w:t>
            </w:r>
            <w:r w:rsidRPr="0067368D">
              <w:rPr>
                <w:sz w:val="19"/>
              </w:rPr>
              <w:t>0</w:t>
            </w:r>
          </w:p>
        </w:tc>
        <w:tc>
          <w:tcPr>
            <w:tcW w:w="701" w:type="dxa"/>
            <w:tcBorders>
              <w:bottom w:val="single" w:sz="12" w:space="0" w:color="000000"/>
            </w:tcBorders>
          </w:tcPr>
          <w:p w14:paraId="277E7787" w14:textId="146DD0FB" w:rsidR="00DE586B" w:rsidRPr="0067368D" w:rsidRDefault="00DE586B" w:rsidP="004F6082">
            <w:pPr>
              <w:pStyle w:val="TableParagraph"/>
              <w:spacing w:line="202" w:lineRule="exact"/>
              <w:ind w:right="37"/>
              <w:rPr>
                <w:sz w:val="19"/>
              </w:rPr>
            </w:pPr>
            <w:r w:rsidRPr="0067368D">
              <w:rPr>
                <w:sz w:val="19"/>
              </w:rPr>
              <w:t>6</w:t>
            </w:r>
            <w:r w:rsidR="00C25078" w:rsidRPr="0067368D">
              <w:rPr>
                <w:sz w:val="19"/>
              </w:rPr>
              <w:t>,</w:t>
            </w:r>
            <w:r w:rsidRPr="0067368D">
              <w:rPr>
                <w:sz w:val="19"/>
              </w:rPr>
              <w:t>0</w:t>
            </w:r>
          </w:p>
        </w:tc>
      </w:tr>
      <w:tr w:rsidR="00DE586B" w:rsidRPr="0067368D" w14:paraId="331CAF69" w14:textId="77777777" w:rsidTr="004F6082">
        <w:trPr>
          <w:trHeight w:val="235"/>
        </w:trPr>
        <w:tc>
          <w:tcPr>
            <w:tcW w:w="4702" w:type="dxa"/>
            <w:tcBorders>
              <w:top w:val="single" w:sz="12" w:space="0" w:color="000000"/>
            </w:tcBorders>
          </w:tcPr>
          <w:p w14:paraId="050168EE" w14:textId="1223F43F" w:rsidR="00DE586B" w:rsidRPr="0067368D" w:rsidRDefault="00C25078" w:rsidP="004F6082">
            <w:pPr>
              <w:pStyle w:val="TableParagraph"/>
              <w:spacing w:line="199" w:lineRule="exact"/>
              <w:ind w:left="44"/>
              <w:jc w:val="left"/>
              <w:rPr>
                <w:sz w:val="19"/>
              </w:rPr>
            </w:pPr>
            <w:r w:rsidRPr="0067368D">
              <w:rPr>
                <w:sz w:val="19"/>
              </w:rPr>
              <w:t>Kaynak</w:t>
            </w:r>
            <w:r w:rsidR="00DE586B" w:rsidRPr="0067368D">
              <w:rPr>
                <w:sz w:val="19"/>
              </w:rPr>
              <w:t xml:space="preserve">: </w:t>
            </w:r>
            <w:r w:rsidRPr="0067368D">
              <w:rPr>
                <w:sz w:val="19"/>
              </w:rPr>
              <w:t>Dünya Bankası</w:t>
            </w:r>
            <w:r w:rsidR="00DE586B" w:rsidRPr="0067368D">
              <w:rPr>
                <w:sz w:val="19"/>
              </w:rPr>
              <w:t>.</w:t>
            </w:r>
          </w:p>
        </w:tc>
        <w:tc>
          <w:tcPr>
            <w:tcW w:w="828" w:type="dxa"/>
            <w:tcBorders>
              <w:top w:val="single" w:sz="12" w:space="0" w:color="000000"/>
            </w:tcBorders>
          </w:tcPr>
          <w:p w14:paraId="22231993" w14:textId="77777777" w:rsidR="00DE586B" w:rsidRPr="0067368D" w:rsidRDefault="00DE586B" w:rsidP="004F6082">
            <w:pPr>
              <w:pStyle w:val="TableParagraph"/>
              <w:spacing w:before="0" w:line="240" w:lineRule="auto"/>
              <w:jc w:val="left"/>
              <w:rPr>
                <w:rFonts w:ascii="Times New Roman"/>
                <w:sz w:val="16"/>
              </w:rPr>
            </w:pPr>
          </w:p>
        </w:tc>
        <w:tc>
          <w:tcPr>
            <w:tcW w:w="779" w:type="dxa"/>
            <w:tcBorders>
              <w:top w:val="single" w:sz="12" w:space="0" w:color="000000"/>
            </w:tcBorders>
          </w:tcPr>
          <w:p w14:paraId="3798EF33" w14:textId="77777777" w:rsidR="00DE586B" w:rsidRPr="0067368D" w:rsidRDefault="00DE586B" w:rsidP="004F6082">
            <w:pPr>
              <w:pStyle w:val="TableParagraph"/>
              <w:spacing w:before="0" w:line="240" w:lineRule="auto"/>
              <w:jc w:val="left"/>
              <w:rPr>
                <w:rFonts w:ascii="Times New Roman"/>
                <w:sz w:val="16"/>
              </w:rPr>
            </w:pPr>
          </w:p>
        </w:tc>
        <w:tc>
          <w:tcPr>
            <w:tcW w:w="869" w:type="dxa"/>
            <w:tcBorders>
              <w:top w:val="single" w:sz="12" w:space="0" w:color="000000"/>
            </w:tcBorders>
          </w:tcPr>
          <w:p w14:paraId="011D465B" w14:textId="77777777" w:rsidR="00DE586B" w:rsidRPr="0067368D" w:rsidRDefault="00DE586B" w:rsidP="004F6082">
            <w:pPr>
              <w:pStyle w:val="TableParagraph"/>
              <w:spacing w:before="0" w:line="240" w:lineRule="auto"/>
              <w:jc w:val="left"/>
              <w:rPr>
                <w:rFonts w:ascii="Times New Roman"/>
                <w:sz w:val="16"/>
              </w:rPr>
            </w:pPr>
          </w:p>
        </w:tc>
        <w:tc>
          <w:tcPr>
            <w:tcW w:w="839" w:type="dxa"/>
            <w:tcBorders>
              <w:top w:val="single" w:sz="12" w:space="0" w:color="000000"/>
            </w:tcBorders>
          </w:tcPr>
          <w:p w14:paraId="5B20C7D4" w14:textId="77777777" w:rsidR="00DE586B" w:rsidRPr="0067368D" w:rsidRDefault="00DE586B" w:rsidP="004F6082">
            <w:pPr>
              <w:pStyle w:val="TableParagraph"/>
              <w:spacing w:before="0" w:line="240" w:lineRule="auto"/>
              <w:jc w:val="left"/>
              <w:rPr>
                <w:rFonts w:ascii="Times New Roman"/>
                <w:sz w:val="16"/>
              </w:rPr>
            </w:pPr>
          </w:p>
        </w:tc>
        <w:tc>
          <w:tcPr>
            <w:tcW w:w="839" w:type="dxa"/>
            <w:tcBorders>
              <w:top w:val="single" w:sz="12" w:space="0" w:color="000000"/>
            </w:tcBorders>
          </w:tcPr>
          <w:p w14:paraId="139F07C1" w14:textId="77777777" w:rsidR="00DE586B" w:rsidRPr="0067368D" w:rsidRDefault="00DE586B" w:rsidP="004F6082">
            <w:pPr>
              <w:pStyle w:val="TableParagraph"/>
              <w:spacing w:before="0" w:line="240" w:lineRule="auto"/>
              <w:jc w:val="left"/>
              <w:rPr>
                <w:rFonts w:ascii="Times New Roman"/>
                <w:sz w:val="16"/>
              </w:rPr>
            </w:pPr>
          </w:p>
        </w:tc>
        <w:tc>
          <w:tcPr>
            <w:tcW w:w="701" w:type="dxa"/>
            <w:tcBorders>
              <w:top w:val="single" w:sz="12" w:space="0" w:color="000000"/>
            </w:tcBorders>
          </w:tcPr>
          <w:p w14:paraId="56F94018" w14:textId="77777777" w:rsidR="00DE586B" w:rsidRPr="0067368D" w:rsidRDefault="00DE586B" w:rsidP="004F6082">
            <w:pPr>
              <w:pStyle w:val="TableParagraph"/>
              <w:spacing w:before="0" w:line="240" w:lineRule="auto"/>
              <w:jc w:val="left"/>
              <w:rPr>
                <w:rFonts w:ascii="Times New Roman"/>
                <w:sz w:val="16"/>
              </w:rPr>
            </w:pPr>
          </w:p>
        </w:tc>
      </w:tr>
    </w:tbl>
    <w:p w14:paraId="6E822F0D" w14:textId="41E30B08" w:rsidR="00DE586B" w:rsidRPr="0067368D" w:rsidRDefault="00DE586B" w:rsidP="00DE586B">
      <w:pPr>
        <w:pStyle w:val="GvdeMetni"/>
        <w:spacing w:before="35" w:line="280" w:lineRule="auto"/>
        <w:ind w:left="161" w:right="492"/>
      </w:pPr>
      <w:r w:rsidRPr="0067368D">
        <w:t>Not</w:t>
      </w:r>
      <w:r w:rsidR="00C25078" w:rsidRPr="0067368D">
        <w:t>lar</w:t>
      </w:r>
      <w:r w:rsidRPr="0067368D">
        <w:t xml:space="preserve">: </w:t>
      </w:r>
      <w:proofErr w:type="spellStart"/>
      <w:r w:rsidR="00C25078" w:rsidRPr="0067368D">
        <w:t>gt</w:t>
      </w:r>
      <w:proofErr w:type="spellEnd"/>
      <w:r w:rsidRPr="0067368D">
        <w:t xml:space="preserve">= </w:t>
      </w:r>
      <w:r w:rsidR="00C25078" w:rsidRPr="0067368D">
        <w:t>gerçekleşme tahmini</w:t>
      </w:r>
      <w:r w:rsidRPr="0067368D">
        <w:t xml:space="preserve">; f = </w:t>
      </w:r>
      <w:r w:rsidR="00C25078" w:rsidRPr="0067368D">
        <w:t>tahmin</w:t>
      </w:r>
      <w:r w:rsidRPr="0067368D">
        <w:t xml:space="preserve">. </w:t>
      </w:r>
      <w:r w:rsidR="00C25078" w:rsidRPr="0067368D">
        <w:rPr>
          <w:szCs w:val="20"/>
        </w:rPr>
        <w:t>Dünya Bankası tahminleri yeni elde edilen bilgilere ve değişen (küresel) koşullara dayalı olarak sıklıkla güncellenmektedir. Dolayısıyla, ülkelere ilişkin geleceğe dönük temel değerlendirmeler zaman içinde önemli ölçüde değişmese bile, burada sunulan projeksiyonlar diğer Bankla dokümanlarında yer alan projeksiyonlardan farklılık gösterebilir</w:t>
      </w:r>
      <w:r w:rsidRPr="0067368D">
        <w:t>.</w:t>
      </w:r>
    </w:p>
    <w:p w14:paraId="1353F2BF" w14:textId="0CED74C4" w:rsidR="00DE586B" w:rsidRPr="0067368D" w:rsidRDefault="00DE586B" w:rsidP="00DE586B">
      <w:pPr>
        <w:pStyle w:val="GvdeMetni"/>
        <w:spacing w:line="215" w:lineRule="exact"/>
        <w:ind w:left="161"/>
      </w:pPr>
      <w:r w:rsidRPr="0067368D">
        <w:t xml:space="preserve">a. </w:t>
      </w:r>
      <w:r w:rsidR="00C25078" w:rsidRPr="0067368D">
        <w:t>Sabit fiyatlarla GSYH büyüme oranı üretim yaklaşımına dayalıdır</w:t>
      </w:r>
      <w:r w:rsidRPr="0067368D">
        <w:t>.</w:t>
      </w:r>
    </w:p>
    <w:p w14:paraId="1FFE3D43" w14:textId="74808464" w:rsidR="009F53A9" w:rsidRPr="0067368D" w:rsidRDefault="009F53A9" w:rsidP="009F53A9">
      <w:pPr>
        <w:spacing w:after="270" w:line="251" w:lineRule="auto"/>
        <w:ind w:left="0" w:right="-10" w:firstLine="0"/>
        <w:jc w:val="left"/>
        <w:rPr>
          <w:lang w:val="tr-TR"/>
        </w:rPr>
      </w:pPr>
    </w:p>
    <w:p w14:paraId="4CB03428" w14:textId="4440CD00" w:rsidR="00D84419" w:rsidRPr="0067368D" w:rsidRDefault="00070046" w:rsidP="00747091">
      <w:pPr>
        <w:ind w:left="0" w:right="-10" w:firstLine="0"/>
        <w:rPr>
          <w:lang w:val="tr-TR"/>
        </w:rPr>
      </w:pPr>
      <w:hyperlink r:id="rId11" w:history="1">
        <w:r w:rsidR="00C25078" w:rsidRPr="0067368D">
          <w:rPr>
            <w:rStyle w:val="Kpr"/>
            <w:lang w:val="tr-TR"/>
          </w:rPr>
          <w:t>Bu verileri indirmek için tıklayınız</w:t>
        </w:r>
      </w:hyperlink>
    </w:p>
    <w:p w14:paraId="1ECDCEF4" w14:textId="2008A633" w:rsidR="00747091" w:rsidRPr="0067368D" w:rsidRDefault="00747091" w:rsidP="00BE7B20">
      <w:pPr>
        <w:ind w:left="0" w:right="-10" w:firstLine="0"/>
        <w:rPr>
          <w:b/>
          <w:lang w:val="tr-TR"/>
        </w:rPr>
      </w:pPr>
    </w:p>
    <w:p w14:paraId="23872B5A" w14:textId="1048903E" w:rsidR="00B861D6" w:rsidRDefault="00B861D6" w:rsidP="00C85DCC">
      <w:pPr>
        <w:spacing w:after="0" w:line="252" w:lineRule="auto"/>
        <w:ind w:left="0" w:right="9307" w:firstLine="0"/>
        <w:jc w:val="left"/>
      </w:pPr>
    </w:p>
    <w:sectPr w:rsidR="00B861D6" w:rsidSect="00FC522A">
      <w:pgSz w:w="12240" w:h="15840"/>
      <w:pgMar w:top="1003" w:right="1438" w:bottom="1580" w:left="11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6AB6C" w14:textId="77777777" w:rsidR="00070046" w:rsidRDefault="00070046" w:rsidP="009E2B9E">
      <w:pPr>
        <w:spacing w:after="0" w:line="240" w:lineRule="auto"/>
      </w:pPr>
      <w:r>
        <w:separator/>
      </w:r>
    </w:p>
  </w:endnote>
  <w:endnote w:type="continuationSeparator" w:id="0">
    <w:p w14:paraId="2ECBDFE2" w14:textId="77777777" w:rsidR="00070046" w:rsidRDefault="00070046" w:rsidP="009E2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altName w:val="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GaramondPro-Regular">
    <w:altName w:val="Yu Gothic"/>
    <w:panose1 w:val="00000000000000000000"/>
    <w:charset w:val="80"/>
    <w:family w:val="auto"/>
    <w:notTrueType/>
    <w:pitch w:val="default"/>
    <w:sig w:usb0="00000007" w:usb1="08070000" w:usb2="00000010" w:usb3="00000000" w:csb0="00020003"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B3F59" w14:textId="77777777" w:rsidR="00070046" w:rsidRDefault="00070046" w:rsidP="009E2B9E">
      <w:pPr>
        <w:spacing w:after="0" w:line="240" w:lineRule="auto"/>
      </w:pPr>
      <w:r>
        <w:separator/>
      </w:r>
    </w:p>
  </w:footnote>
  <w:footnote w:type="continuationSeparator" w:id="0">
    <w:p w14:paraId="620F4D65" w14:textId="77777777" w:rsidR="00070046" w:rsidRDefault="00070046" w:rsidP="009E2B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1D6"/>
    <w:rsid w:val="000015DE"/>
    <w:rsid w:val="0000205C"/>
    <w:rsid w:val="000051FF"/>
    <w:rsid w:val="0001023F"/>
    <w:rsid w:val="000106EF"/>
    <w:rsid w:val="00011498"/>
    <w:rsid w:val="00011ADA"/>
    <w:rsid w:val="00023584"/>
    <w:rsid w:val="00053BEA"/>
    <w:rsid w:val="00053F60"/>
    <w:rsid w:val="00061EFE"/>
    <w:rsid w:val="00062426"/>
    <w:rsid w:val="00070046"/>
    <w:rsid w:val="00074721"/>
    <w:rsid w:val="000771FF"/>
    <w:rsid w:val="00083D33"/>
    <w:rsid w:val="000928B6"/>
    <w:rsid w:val="00097409"/>
    <w:rsid w:val="000A0646"/>
    <w:rsid w:val="000A10BD"/>
    <w:rsid w:val="000A4466"/>
    <w:rsid w:val="000B33F1"/>
    <w:rsid w:val="000B7EDF"/>
    <w:rsid w:val="000C0C96"/>
    <w:rsid w:val="000C1356"/>
    <w:rsid w:val="000C1BF2"/>
    <w:rsid w:val="000C5A7A"/>
    <w:rsid w:val="000D3A3A"/>
    <w:rsid w:val="000D437B"/>
    <w:rsid w:val="000E03EF"/>
    <w:rsid w:val="000E608C"/>
    <w:rsid w:val="000F383F"/>
    <w:rsid w:val="000F3B8E"/>
    <w:rsid w:val="000F7410"/>
    <w:rsid w:val="000F74C9"/>
    <w:rsid w:val="00105B53"/>
    <w:rsid w:val="0011027A"/>
    <w:rsid w:val="00111BB1"/>
    <w:rsid w:val="00115B47"/>
    <w:rsid w:val="001210DF"/>
    <w:rsid w:val="00135470"/>
    <w:rsid w:val="001355A2"/>
    <w:rsid w:val="00137C2E"/>
    <w:rsid w:val="00137DAB"/>
    <w:rsid w:val="00142CF6"/>
    <w:rsid w:val="0014797D"/>
    <w:rsid w:val="001573BC"/>
    <w:rsid w:val="00161219"/>
    <w:rsid w:val="001627B6"/>
    <w:rsid w:val="00164718"/>
    <w:rsid w:val="00172289"/>
    <w:rsid w:val="00172429"/>
    <w:rsid w:val="00176060"/>
    <w:rsid w:val="00184E2D"/>
    <w:rsid w:val="00187BD2"/>
    <w:rsid w:val="00190E3A"/>
    <w:rsid w:val="001962C8"/>
    <w:rsid w:val="001962F6"/>
    <w:rsid w:val="00196D99"/>
    <w:rsid w:val="001A197F"/>
    <w:rsid w:val="001A352B"/>
    <w:rsid w:val="001A7E94"/>
    <w:rsid w:val="001B1A17"/>
    <w:rsid w:val="001B1B2C"/>
    <w:rsid w:val="001B3B15"/>
    <w:rsid w:val="001B45C8"/>
    <w:rsid w:val="001B728B"/>
    <w:rsid w:val="001C076C"/>
    <w:rsid w:val="001C25A3"/>
    <w:rsid w:val="001D1181"/>
    <w:rsid w:val="001D647C"/>
    <w:rsid w:val="001E1BDC"/>
    <w:rsid w:val="001E257A"/>
    <w:rsid w:val="001F0A9A"/>
    <w:rsid w:val="001F2674"/>
    <w:rsid w:val="001F52DA"/>
    <w:rsid w:val="001F6946"/>
    <w:rsid w:val="00200B72"/>
    <w:rsid w:val="00201644"/>
    <w:rsid w:val="00210961"/>
    <w:rsid w:val="00210AD4"/>
    <w:rsid w:val="002132EA"/>
    <w:rsid w:val="002177D0"/>
    <w:rsid w:val="0022171E"/>
    <w:rsid w:val="0022588C"/>
    <w:rsid w:val="00227058"/>
    <w:rsid w:val="00234A2E"/>
    <w:rsid w:val="002377B0"/>
    <w:rsid w:val="0024701F"/>
    <w:rsid w:val="0025510C"/>
    <w:rsid w:val="00266D0C"/>
    <w:rsid w:val="002702B2"/>
    <w:rsid w:val="002704D5"/>
    <w:rsid w:val="00274976"/>
    <w:rsid w:val="00281763"/>
    <w:rsid w:val="00281EA1"/>
    <w:rsid w:val="00285C7F"/>
    <w:rsid w:val="00286175"/>
    <w:rsid w:val="0029606B"/>
    <w:rsid w:val="002A1F88"/>
    <w:rsid w:val="002A3BBC"/>
    <w:rsid w:val="002A4BA3"/>
    <w:rsid w:val="002C1114"/>
    <w:rsid w:val="002C3397"/>
    <w:rsid w:val="002D242E"/>
    <w:rsid w:val="002D2976"/>
    <w:rsid w:val="002D57CB"/>
    <w:rsid w:val="002D625F"/>
    <w:rsid w:val="002E3635"/>
    <w:rsid w:val="002E554E"/>
    <w:rsid w:val="002F286B"/>
    <w:rsid w:val="00301C7A"/>
    <w:rsid w:val="003052B3"/>
    <w:rsid w:val="0031408A"/>
    <w:rsid w:val="0031515A"/>
    <w:rsid w:val="003151B3"/>
    <w:rsid w:val="0031534F"/>
    <w:rsid w:val="00316250"/>
    <w:rsid w:val="00320B56"/>
    <w:rsid w:val="0033138E"/>
    <w:rsid w:val="003315FB"/>
    <w:rsid w:val="0033171A"/>
    <w:rsid w:val="003332BF"/>
    <w:rsid w:val="00334A4C"/>
    <w:rsid w:val="00337228"/>
    <w:rsid w:val="00337D29"/>
    <w:rsid w:val="00340922"/>
    <w:rsid w:val="00342C12"/>
    <w:rsid w:val="003443FB"/>
    <w:rsid w:val="00345B60"/>
    <w:rsid w:val="0035316B"/>
    <w:rsid w:val="00355A25"/>
    <w:rsid w:val="00372BEB"/>
    <w:rsid w:val="00381CB8"/>
    <w:rsid w:val="003908EF"/>
    <w:rsid w:val="00391B19"/>
    <w:rsid w:val="003924BD"/>
    <w:rsid w:val="00395CC3"/>
    <w:rsid w:val="00396F21"/>
    <w:rsid w:val="00397349"/>
    <w:rsid w:val="003A3BF7"/>
    <w:rsid w:val="003A52EA"/>
    <w:rsid w:val="003A7095"/>
    <w:rsid w:val="003C5DD0"/>
    <w:rsid w:val="003D72F1"/>
    <w:rsid w:val="003E660A"/>
    <w:rsid w:val="003F214F"/>
    <w:rsid w:val="003F4322"/>
    <w:rsid w:val="003F6C6C"/>
    <w:rsid w:val="00402FC2"/>
    <w:rsid w:val="0041206B"/>
    <w:rsid w:val="00412FD0"/>
    <w:rsid w:val="00414BA6"/>
    <w:rsid w:val="0042098A"/>
    <w:rsid w:val="004261B0"/>
    <w:rsid w:val="0043501E"/>
    <w:rsid w:val="0044047B"/>
    <w:rsid w:val="004416A8"/>
    <w:rsid w:val="00441A3D"/>
    <w:rsid w:val="00442BC7"/>
    <w:rsid w:val="00453392"/>
    <w:rsid w:val="004609B0"/>
    <w:rsid w:val="00461920"/>
    <w:rsid w:val="00463C66"/>
    <w:rsid w:val="004640A5"/>
    <w:rsid w:val="00464353"/>
    <w:rsid w:val="004653F2"/>
    <w:rsid w:val="00466EAE"/>
    <w:rsid w:val="00467917"/>
    <w:rsid w:val="00481D95"/>
    <w:rsid w:val="004831E6"/>
    <w:rsid w:val="004854E3"/>
    <w:rsid w:val="00493BFE"/>
    <w:rsid w:val="004A2944"/>
    <w:rsid w:val="004A75EE"/>
    <w:rsid w:val="004B385B"/>
    <w:rsid w:val="004C125B"/>
    <w:rsid w:val="004C16B8"/>
    <w:rsid w:val="004C2F00"/>
    <w:rsid w:val="004C6644"/>
    <w:rsid w:val="004D1265"/>
    <w:rsid w:val="004D203E"/>
    <w:rsid w:val="004D357D"/>
    <w:rsid w:val="004D60B3"/>
    <w:rsid w:val="004E17BF"/>
    <w:rsid w:val="004F389D"/>
    <w:rsid w:val="004F61A9"/>
    <w:rsid w:val="004F6907"/>
    <w:rsid w:val="0050426D"/>
    <w:rsid w:val="00505B1B"/>
    <w:rsid w:val="0051169D"/>
    <w:rsid w:val="005120D0"/>
    <w:rsid w:val="00512607"/>
    <w:rsid w:val="00514DCB"/>
    <w:rsid w:val="00514F65"/>
    <w:rsid w:val="00517B6B"/>
    <w:rsid w:val="0052089E"/>
    <w:rsid w:val="005209A1"/>
    <w:rsid w:val="005250F0"/>
    <w:rsid w:val="00532C7D"/>
    <w:rsid w:val="0053470D"/>
    <w:rsid w:val="00542BFC"/>
    <w:rsid w:val="00543D68"/>
    <w:rsid w:val="005476B7"/>
    <w:rsid w:val="00554470"/>
    <w:rsid w:val="00563E21"/>
    <w:rsid w:val="0056696F"/>
    <w:rsid w:val="00570912"/>
    <w:rsid w:val="00574A42"/>
    <w:rsid w:val="00575E13"/>
    <w:rsid w:val="00580315"/>
    <w:rsid w:val="0058105D"/>
    <w:rsid w:val="00592E99"/>
    <w:rsid w:val="00592FE2"/>
    <w:rsid w:val="005A13CB"/>
    <w:rsid w:val="005A5716"/>
    <w:rsid w:val="005A594A"/>
    <w:rsid w:val="005B31F8"/>
    <w:rsid w:val="005B76EB"/>
    <w:rsid w:val="005C4C56"/>
    <w:rsid w:val="005C5A66"/>
    <w:rsid w:val="005D412B"/>
    <w:rsid w:val="005D77D6"/>
    <w:rsid w:val="005E1F38"/>
    <w:rsid w:val="005E743D"/>
    <w:rsid w:val="005F43E6"/>
    <w:rsid w:val="006015F8"/>
    <w:rsid w:val="0060295F"/>
    <w:rsid w:val="0060449C"/>
    <w:rsid w:val="00604646"/>
    <w:rsid w:val="00611D47"/>
    <w:rsid w:val="0061396E"/>
    <w:rsid w:val="00641F31"/>
    <w:rsid w:val="00642EC8"/>
    <w:rsid w:val="00643E75"/>
    <w:rsid w:val="0064497D"/>
    <w:rsid w:val="00653CD0"/>
    <w:rsid w:val="006549FC"/>
    <w:rsid w:val="00654A24"/>
    <w:rsid w:val="0065685B"/>
    <w:rsid w:val="0066406D"/>
    <w:rsid w:val="0067368D"/>
    <w:rsid w:val="00674829"/>
    <w:rsid w:val="006760FA"/>
    <w:rsid w:val="00676421"/>
    <w:rsid w:val="0068444F"/>
    <w:rsid w:val="00686490"/>
    <w:rsid w:val="00692F06"/>
    <w:rsid w:val="00697132"/>
    <w:rsid w:val="00697B5D"/>
    <w:rsid w:val="006A1CE2"/>
    <w:rsid w:val="006A2CA1"/>
    <w:rsid w:val="006A45D4"/>
    <w:rsid w:val="006A49F9"/>
    <w:rsid w:val="006A76B4"/>
    <w:rsid w:val="006B5AE8"/>
    <w:rsid w:val="006C268D"/>
    <w:rsid w:val="006C38F2"/>
    <w:rsid w:val="006C48E9"/>
    <w:rsid w:val="006D147C"/>
    <w:rsid w:val="006D6266"/>
    <w:rsid w:val="006E5FEB"/>
    <w:rsid w:val="006E620F"/>
    <w:rsid w:val="006E62C7"/>
    <w:rsid w:val="006F18DE"/>
    <w:rsid w:val="006F3372"/>
    <w:rsid w:val="007031C5"/>
    <w:rsid w:val="00707AD8"/>
    <w:rsid w:val="0071209B"/>
    <w:rsid w:val="00712A08"/>
    <w:rsid w:val="007131EC"/>
    <w:rsid w:val="00713535"/>
    <w:rsid w:val="0074307C"/>
    <w:rsid w:val="007454E2"/>
    <w:rsid w:val="00747091"/>
    <w:rsid w:val="007503D2"/>
    <w:rsid w:val="00755752"/>
    <w:rsid w:val="00760EBE"/>
    <w:rsid w:val="0076448F"/>
    <w:rsid w:val="00765701"/>
    <w:rsid w:val="007732B7"/>
    <w:rsid w:val="00775F57"/>
    <w:rsid w:val="007765F4"/>
    <w:rsid w:val="007A1741"/>
    <w:rsid w:val="007B1FE9"/>
    <w:rsid w:val="007C02F6"/>
    <w:rsid w:val="007C1972"/>
    <w:rsid w:val="007C2654"/>
    <w:rsid w:val="007C5B77"/>
    <w:rsid w:val="007C686A"/>
    <w:rsid w:val="007D5F8E"/>
    <w:rsid w:val="007E3D2A"/>
    <w:rsid w:val="007F4F9F"/>
    <w:rsid w:val="00800D7C"/>
    <w:rsid w:val="00826E9F"/>
    <w:rsid w:val="00832119"/>
    <w:rsid w:val="0084032A"/>
    <w:rsid w:val="0084418D"/>
    <w:rsid w:val="00846E93"/>
    <w:rsid w:val="00870BDE"/>
    <w:rsid w:val="00872372"/>
    <w:rsid w:val="00882A13"/>
    <w:rsid w:val="00884937"/>
    <w:rsid w:val="00896CAF"/>
    <w:rsid w:val="008970C2"/>
    <w:rsid w:val="008A0F9B"/>
    <w:rsid w:val="008A3442"/>
    <w:rsid w:val="008A75C6"/>
    <w:rsid w:val="008B157D"/>
    <w:rsid w:val="008B1CBC"/>
    <w:rsid w:val="008C1C68"/>
    <w:rsid w:val="008D0E37"/>
    <w:rsid w:val="008D3FF8"/>
    <w:rsid w:val="008F3B51"/>
    <w:rsid w:val="009075C8"/>
    <w:rsid w:val="00912F50"/>
    <w:rsid w:val="00914A2A"/>
    <w:rsid w:val="00914C12"/>
    <w:rsid w:val="00915634"/>
    <w:rsid w:val="00915B1F"/>
    <w:rsid w:val="00916372"/>
    <w:rsid w:val="009175F6"/>
    <w:rsid w:val="00917C9B"/>
    <w:rsid w:val="0092168D"/>
    <w:rsid w:val="00930978"/>
    <w:rsid w:val="00932436"/>
    <w:rsid w:val="00932F7C"/>
    <w:rsid w:val="00934094"/>
    <w:rsid w:val="00936C47"/>
    <w:rsid w:val="00941CC4"/>
    <w:rsid w:val="00943E28"/>
    <w:rsid w:val="00945056"/>
    <w:rsid w:val="00951070"/>
    <w:rsid w:val="00955EC7"/>
    <w:rsid w:val="00961E82"/>
    <w:rsid w:val="009639A5"/>
    <w:rsid w:val="009655D6"/>
    <w:rsid w:val="00976259"/>
    <w:rsid w:val="009763FC"/>
    <w:rsid w:val="00984CC2"/>
    <w:rsid w:val="009853E6"/>
    <w:rsid w:val="0098581F"/>
    <w:rsid w:val="00992CDA"/>
    <w:rsid w:val="009952AF"/>
    <w:rsid w:val="009A38C4"/>
    <w:rsid w:val="009A4544"/>
    <w:rsid w:val="009B6221"/>
    <w:rsid w:val="009B6DE0"/>
    <w:rsid w:val="009B6F1D"/>
    <w:rsid w:val="009B6FDB"/>
    <w:rsid w:val="009D04CA"/>
    <w:rsid w:val="009D26D8"/>
    <w:rsid w:val="009D3951"/>
    <w:rsid w:val="009D3D2A"/>
    <w:rsid w:val="009D6D98"/>
    <w:rsid w:val="009E1CBF"/>
    <w:rsid w:val="009E2B9E"/>
    <w:rsid w:val="009F53A9"/>
    <w:rsid w:val="009F5F5A"/>
    <w:rsid w:val="009F638B"/>
    <w:rsid w:val="009F692D"/>
    <w:rsid w:val="00A00BAF"/>
    <w:rsid w:val="00A022A5"/>
    <w:rsid w:val="00A030E0"/>
    <w:rsid w:val="00A076E9"/>
    <w:rsid w:val="00A123F9"/>
    <w:rsid w:val="00A13FC5"/>
    <w:rsid w:val="00A17D66"/>
    <w:rsid w:val="00A20A02"/>
    <w:rsid w:val="00A223A7"/>
    <w:rsid w:val="00A23A6E"/>
    <w:rsid w:val="00A25E7E"/>
    <w:rsid w:val="00A30AF6"/>
    <w:rsid w:val="00A33524"/>
    <w:rsid w:val="00A33A8F"/>
    <w:rsid w:val="00A3460B"/>
    <w:rsid w:val="00A35E83"/>
    <w:rsid w:val="00A549E0"/>
    <w:rsid w:val="00A62675"/>
    <w:rsid w:val="00A639BF"/>
    <w:rsid w:val="00A64977"/>
    <w:rsid w:val="00A7494A"/>
    <w:rsid w:val="00A82CEC"/>
    <w:rsid w:val="00A902B9"/>
    <w:rsid w:val="00A90A5A"/>
    <w:rsid w:val="00A92FAF"/>
    <w:rsid w:val="00A96E51"/>
    <w:rsid w:val="00AA3A93"/>
    <w:rsid w:val="00AA5349"/>
    <w:rsid w:val="00AC19AD"/>
    <w:rsid w:val="00AD6841"/>
    <w:rsid w:val="00AE2B6C"/>
    <w:rsid w:val="00AE5884"/>
    <w:rsid w:val="00AE7A88"/>
    <w:rsid w:val="00AF1D63"/>
    <w:rsid w:val="00AF5B6B"/>
    <w:rsid w:val="00B00D0F"/>
    <w:rsid w:val="00B02C75"/>
    <w:rsid w:val="00B02E45"/>
    <w:rsid w:val="00B0667B"/>
    <w:rsid w:val="00B31C9E"/>
    <w:rsid w:val="00B32FD2"/>
    <w:rsid w:val="00B34F38"/>
    <w:rsid w:val="00B40629"/>
    <w:rsid w:val="00B413BD"/>
    <w:rsid w:val="00B431EB"/>
    <w:rsid w:val="00B445B2"/>
    <w:rsid w:val="00B47861"/>
    <w:rsid w:val="00B609AB"/>
    <w:rsid w:val="00B65A4D"/>
    <w:rsid w:val="00B66CBF"/>
    <w:rsid w:val="00B66FDA"/>
    <w:rsid w:val="00B743D9"/>
    <w:rsid w:val="00B76197"/>
    <w:rsid w:val="00B761C5"/>
    <w:rsid w:val="00B861D6"/>
    <w:rsid w:val="00B903E4"/>
    <w:rsid w:val="00B962BA"/>
    <w:rsid w:val="00BA07CD"/>
    <w:rsid w:val="00BA0AD8"/>
    <w:rsid w:val="00BA55CE"/>
    <w:rsid w:val="00BB0827"/>
    <w:rsid w:val="00BB0D76"/>
    <w:rsid w:val="00BB30F2"/>
    <w:rsid w:val="00BB3FA4"/>
    <w:rsid w:val="00BB5A0A"/>
    <w:rsid w:val="00BC2359"/>
    <w:rsid w:val="00BC44F0"/>
    <w:rsid w:val="00BE63D6"/>
    <w:rsid w:val="00BE7B20"/>
    <w:rsid w:val="00BF06C1"/>
    <w:rsid w:val="00BF3D61"/>
    <w:rsid w:val="00BF7C1F"/>
    <w:rsid w:val="00BF7EDE"/>
    <w:rsid w:val="00C00C8B"/>
    <w:rsid w:val="00C01C3A"/>
    <w:rsid w:val="00C11B42"/>
    <w:rsid w:val="00C12316"/>
    <w:rsid w:val="00C12674"/>
    <w:rsid w:val="00C24EA4"/>
    <w:rsid w:val="00C25078"/>
    <w:rsid w:val="00C329B0"/>
    <w:rsid w:val="00C437AD"/>
    <w:rsid w:val="00C445C1"/>
    <w:rsid w:val="00C46C51"/>
    <w:rsid w:val="00C47320"/>
    <w:rsid w:val="00C51B39"/>
    <w:rsid w:val="00C51BDA"/>
    <w:rsid w:val="00C52C11"/>
    <w:rsid w:val="00C55517"/>
    <w:rsid w:val="00C55684"/>
    <w:rsid w:val="00C61054"/>
    <w:rsid w:val="00C63B26"/>
    <w:rsid w:val="00C65961"/>
    <w:rsid w:val="00C66574"/>
    <w:rsid w:val="00C66C21"/>
    <w:rsid w:val="00C67A03"/>
    <w:rsid w:val="00C75638"/>
    <w:rsid w:val="00C76380"/>
    <w:rsid w:val="00C769A5"/>
    <w:rsid w:val="00C822CC"/>
    <w:rsid w:val="00C85DCC"/>
    <w:rsid w:val="00C92AAA"/>
    <w:rsid w:val="00CA52CC"/>
    <w:rsid w:val="00CA71CB"/>
    <w:rsid w:val="00CC04B0"/>
    <w:rsid w:val="00CC35E0"/>
    <w:rsid w:val="00CC3A44"/>
    <w:rsid w:val="00CC4417"/>
    <w:rsid w:val="00CC4FD2"/>
    <w:rsid w:val="00CD05DB"/>
    <w:rsid w:val="00CD7150"/>
    <w:rsid w:val="00CE758C"/>
    <w:rsid w:val="00CF3137"/>
    <w:rsid w:val="00D00B7B"/>
    <w:rsid w:val="00D03DE5"/>
    <w:rsid w:val="00D14E21"/>
    <w:rsid w:val="00D15AEC"/>
    <w:rsid w:val="00D16DFF"/>
    <w:rsid w:val="00D2072A"/>
    <w:rsid w:val="00D251A6"/>
    <w:rsid w:val="00D27A1C"/>
    <w:rsid w:val="00D32F76"/>
    <w:rsid w:val="00D33AF1"/>
    <w:rsid w:val="00D34B52"/>
    <w:rsid w:val="00D36592"/>
    <w:rsid w:val="00D370EC"/>
    <w:rsid w:val="00D44398"/>
    <w:rsid w:val="00D45E39"/>
    <w:rsid w:val="00D50217"/>
    <w:rsid w:val="00D50871"/>
    <w:rsid w:val="00D52C07"/>
    <w:rsid w:val="00D56F16"/>
    <w:rsid w:val="00D61070"/>
    <w:rsid w:val="00D61467"/>
    <w:rsid w:val="00D63748"/>
    <w:rsid w:val="00D67E9A"/>
    <w:rsid w:val="00D70D8F"/>
    <w:rsid w:val="00D730B3"/>
    <w:rsid w:val="00D73444"/>
    <w:rsid w:val="00D75DC3"/>
    <w:rsid w:val="00D84419"/>
    <w:rsid w:val="00D96814"/>
    <w:rsid w:val="00DA31BF"/>
    <w:rsid w:val="00DA6BF1"/>
    <w:rsid w:val="00DA7971"/>
    <w:rsid w:val="00DB36DD"/>
    <w:rsid w:val="00DC1439"/>
    <w:rsid w:val="00DC16DB"/>
    <w:rsid w:val="00DC38C2"/>
    <w:rsid w:val="00DD1459"/>
    <w:rsid w:val="00DD192B"/>
    <w:rsid w:val="00DD4E61"/>
    <w:rsid w:val="00DD7267"/>
    <w:rsid w:val="00DE4478"/>
    <w:rsid w:val="00DE586B"/>
    <w:rsid w:val="00DE7E84"/>
    <w:rsid w:val="00DF7802"/>
    <w:rsid w:val="00DF7907"/>
    <w:rsid w:val="00E0040E"/>
    <w:rsid w:val="00E0594C"/>
    <w:rsid w:val="00E07AE3"/>
    <w:rsid w:val="00E12641"/>
    <w:rsid w:val="00E22771"/>
    <w:rsid w:val="00E34F9D"/>
    <w:rsid w:val="00E370FE"/>
    <w:rsid w:val="00E407F8"/>
    <w:rsid w:val="00E424C7"/>
    <w:rsid w:val="00E759C3"/>
    <w:rsid w:val="00E7659C"/>
    <w:rsid w:val="00E76AB5"/>
    <w:rsid w:val="00E776DE"/>
    <w:rsid w:val="00E81300"/>
    <w:rsid w:val="00E83712"/>
    <w:rsid w:val="00E8479B"/>
    <w:rsid w:val="00E854AA"/>
    <w:rsid w:val="00EA5E8E"/>
    <w:rsid w:val="00EB4238"/>
    <w:rsid w:val="00EB7820"/>
    <w:rsid w:val="00EC1BC6"/>
    <w:rsid w:val="00EC3B1B"/>
    <w:rsid w:val="00EC6015"/>
    <w:rsid w:val="00EC611F"/>
    <w:rsid w:val="00ED2958"/>
    <w:rsid w:val="00EE3E84"/>
    <w:rsid w:val="00EE6AC9"/>
    <w:rsid w:val="00EF1F07"/>
    <w:rsid w:val="00F0184F"/>
    <w:rsid w:val="00F0372D"/>
    <w:rsid w:val="00F11FD7"/>
    <w:rsid w:val="00F14162"/>
    <w:rsid w:val="00F2367E"/>
    <w:rsid w:val="00F256F3"/>
    <w:rsid w:val="00F2610A"/>
    <w:rsid w:val="00F4174C"/>
    <w:rsid w:val="00F47514"/>
    <w:rsid w:val="00F50C9E"/>
    <w:rsid w:val="00F5465E"/>
    <w:rsid w:val="00F704CE"/>
    <w:rsid w:val="00F71224"/>
    <w:rsid w:val="00F753AB"/>
    <w:rsid w:val="00F807DB"/>
    <w:rsid w:val="00F835AB"/>
    <w:rsid w:val="00F84812"/>
    <w:rsid w:val="00F8557F"/>
    <w:rsid w:val="00F87C69"/>
    <w:rsid w:val="00F93A73"/>
    <w:rsid w:val="00FA063C"/>
    <w:rsid w:val="00FA1AF3"/>
    <w:rsid w:val="00FA583C"/>
    <w:rsid w:val="00FB3A2E"/>
    <w:rsid w:val="00FB57C8"/>
    <w:rsid w:val="00FB5A89"/>
    <w:rsid w:val="00FC522A"/>
    <w:rsid w:val="00FE0C47"/>
    <w:rsid w:val="00FE3CC8"/>
    <w:rsid w:val="00FE4A9D"/>
    <w:rsid w:val="00FE6911"/>
    <w:rsid w:val="00FE7A15"/>
    <w:rsid w:val="00FF2858"/>
    <w:rsid w:val="00FF54AA"/>
    <w:rsid w:val="00FF64DB"/>
    <w:rsid w:val="0AC3A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C5AB"/>
  <w15:docId w15:val="{CD9C942F-756D-457E-B983-1E3A8056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0B3"/>
    <w:pPr>
      <w:spacing w:after="2" w:line="255" w:lineRule="auto"/>
      <w:ind w:left="9" w:right="5" w:hanging="9"/>
      <w:jc w:val="both"/>
    </w:pPr>
    <w:rPr>
      <w:rFonts w:ascii="Arial" w:eastAsia="Arial" w:hAnsi="Arial" w:cs="Arial"/>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C19A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C19AD"/>
    <w:rPr>
      <w:rFonts w:ascii="Segoe UI" w:eastAsia="Arial" w:hAnsi="Segoe UI" w:cs="Segoe UI"/>
      <w:color w:val="000000"/>
      <w:sz w:val="18"/>
      <w:szCs w:val="18"/>
    </w:rPr>
  </w:style>
  <w:style w:type="paragraph" w:styleId="stBilgi">
    <w:name w:val="header"/>
    <w:basedOn w:val="Normal"/>
    <w:link w:val="stBilgiChar"/>
    <w:uiPriority w:val="99"/>
    <w:unhideWhenUsed/>
    <w:rsid w:val="009E2B9E"/>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9E2B9E"/>
    <w:rPr>
      <w:rFonts w:ascii="Arial" w:eastAsia="Arial" w:hAnsi="Arial" w:cs="Arial"/>
      <w:color w:val="000000"/>
      <w:sz w:val="20"/>
    </w:rPr>
  </w:style>
  <w:style w:type="paragraph" w:styleId="AltBilgi">
    <w:name w:val="footer"/>
    <w:basedOn w:val="Normal"/>
    <w:link w:val="AltBilgiChar"/>
    <w:uiPriority w:val="99"/>
    <w:unhideWhenUsed/>
    <w:rsid w:val="009E2B9E"/>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9E2B9E"/>
    <w:rPr>
      <w:rFonts w:ascii="Arial" w:eastAsia="Arial" w:hAnsi="Arial" w:cs="Arial"/>
      <w:color w:val="000000"/>
      <w:sz w:val="20"/>
    </w:rPr>
  </w:style>
  <w:style w:type="character" w:styleId="AklamaBavurusu">
    <w:name w:val="annotation reference"/>
    <w:basedOn w:val="VarsaylanParagrafYazTipi"/>
    <w:uiPriority w:val="99"/>
    <w:semiHidden/>
    <w:unhideWhenUsed/>
    <w:rsid w:val="00AF1D63"/>
    <w:rPr>
      <w:sz w:val="16"/>
      <w:szCs w:val="16"/>
    </w:rPr>
  </w:style>
  <w:style w:type="paragraph" w:styleId="AklamaMetni">
    <w:name w:val="annotation text"/>
    <w:basedOn w:val="Normal"/>
    <w:link w:val="AklamaMetniChar"/>
    <w:uiPriority w:val="99"/>
    <w:semiHidden/>
    <w:unhideWhenUsed/>
    <w:rsid w:val="00AF1D63"/>
    <w:pPr>
      <w:spacing w:line="240" w:lineRule="auto"/>
    </w:pPr>
    <w:rPr>
      <w:szCs w:val="20"/>
    </w:rPr>
  </w:style>
  <w:style w:type="character" w:customStyle="1" w:styleId="AklamaMetniChar">
    <w:name w:val="Açıklama Metni Char"/>
    <w:basedOn w:val="VarsaylanParagrafYazTipi"/>
    <w:link w:val="AklamaMetni"/>
    <w:uiPriority w:val="99"/>
    <w:semiHidden/>
    <w:rsid w:val="00AF1D63"/>
    <w:rPr>
      <w:rFonts w:ascii="Arial" w:eastAsia="Arial" w:hAnsi="Arial" w:cs="Arial"/>
      <w:color w:val="000000"/>
      <w:sz w:val="20"/>
      <w:szCs w:val="20"/>
    </w:rPr>
  </w:style>
  <w:style w:type="paragraph" w:styleId="AklamaKonusu">
    <w:name w:val="annotation subject"/>
    <w:basedOn w:val="AklamaMetni"/>
    <w:next w:val="AklamaMetni"/>
    <w:link w:val="AklamaKonusuChar"/>
    <w:uiPriority w:val="99"/>
    <w:semiHidden/>
    <w:unhideWhenUsed/>
    <w:rsid w:val="00AF1D63"/>
    <w:rPr>
      <w:b/>
      <w:bCs/>
    </w:rPr>
  </w:style>
  <w:style w:type="character" w:customStyle="1" w:styleId="AklamaKonusuChar">
    <w:name w:val="Açıklama Konusu Char"/>
    <w:basedOn w:val="AklamaMetniChar"/>
    <w:link w:val="AklamaKonusu"/>
    <w:uiPriority w:val="99"/>
    <w:semiHidden/>
    <w:rsid w:val="00AF1D63"/>
    <w:rPr>
      <w:rFonts w:ascii="Arial" w:eastAsia="Arial" w:hAnsi="Arial" w:cs="Arial"/>
      <w:b/>
      <w:bCs/>
      <w:color w:val="000000"/>
      <w:sz w:val="20"/>
      <w:szCs w:val="20"/>
    </w:rPr>
  </w:style>
  <w:style w:type="character" w:styleId="Kpr">
    <w:name w:val="Hyperlink"/>
    <w:basedOn w:val="VarsaylanParagrafYazTipi"/>
    <w:uiPriority w:val="99"/>
    <w:unhideWhenUsed/>
    <w:rsid w:val="000D3A3A"/>
    <w:rPr>
      <w:color w:val="0563C1" w:themeColor="hyperlink"/>
      <w:u w:val="single"/>
    </w:rPr>
  </w:style>
  <w:style w:type="character" w:styleId="zmlenmeyenBahsetme">
    <w:name w:val="Unresolved Mention"/>
    <w:basedOn w:val="VarsaylanParagrafYazTipi"/>
    <w:uiPriority w:val="99"/>
    <w:semiHidden/>
    <w:unhideWhenUsed/>
    <w:rsid w:val="000D3A3A"/>
    <w:rPr>
      <w:color w:val="808080"/>
      <w:shd w:val="clear" w:color="auto" w:fill="E6E6E6"/>
    </w:rPr>
  </w:style>
  <w:style w:type="table" w:customStyle="1" w:styleId="TableNormal">
    <w:name w:val="Table Normal"/>
    <w:uiPriority w:val="2"/>
    <w:semiHidden/>
    <w:unhideWhenUsed/>
    <w:qFormat/>
    <w:rsid w:val="00DE586B"/>
    <w:pPr>
      <w:widowControl w:val="0"/>
      <w:autoSpaceDE w:val="0"/>
      <w:autoSpaceDN w:val="0"/>
      <w:spacing w:after="0" w:line="240" w:lineRule="auto"/>
    </w:pPr>
    <w:rPr>
      <w:rFonts w:eastAsiaTheme="minorHAnsi"/>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DE586B"/>
    <w:pPr>
      <w:widowControl w:val="0"/>
      <w:autoSpaceDE w:val="0"/>
      <w:autoSpaceDN w:val="0"/>
      <w:spacing w:after="0" w:line="240" w:lineRule="auto"/>
      <w:ind w:left="0" w:right="0" w:firstLine="0"/>
      <w:jc w:val="left"/>
    </w:pPr>
    <w:rPr>
      <w:color w:val="auto"/>
      <w:sz w:val="19"/>
      <w:szCs w:val="19"/>
      <w:lang w:val="tr-TR" w:eastAsia="tr-TR" w:bidi="tr-TR"/>
    </w:rPr>
  </w:style>
  <w:style w:type="character" w:customStyle="1" w:styleId="GvdeMetniChar">
    <w:name w:val="Gövde Metni Char"/>
    <w:basedOn w:val="VarsaylanParagrafYazTipi"/>
    <w:link w:val="GvdeMetni"/>
    <w:uiPriority w:val="1"/>
    <w:rsid w:val="00DE586B"/>
    <w:rPr>
      <w:rFonts w:ascii="Arial" w:eastAsia="Arial" w:hAnsi="Arial" w:cs="Arial"/>
      <w:sz w:val="19"/>
      <w:szCs w:val="19"/>
      <w:lang w:val="tr-TR" w:eastAsia="tr-TR" w:bidi="tr-TR"/>
    </w:rPr>
  </w:style>
  <w:style w:type="paragraph" w:customStyle="1" w:styleId="TableParagraph">
    <w:name w:val="Table Paragraph"/>
    <w:basedOn w:val="Normal"/>
    <w:uiPriority w:val="1"/>
    <w:qFormat/>
    <w:rsid w:val="00DE586B"/>
    <w:pPr>
      <w:widowControl w:val="0"/>
      <w:autoSpaceDE w:val="0"/>
      <w:autoSpaceDN w:val="0"/>
      <w:spacing w:before="16" w:after="0" w:line="218" w:lineRule="exact"/>
      <w:ind w:left="0" w:right="0" w:firstLine="0"/>
      <w:jc w:val="right"/>
    </w:pPr>
    <w:rPr>
      <w:color w:val="auto"/>
      <w:sz w:val="22"/>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32005">
      <w:bodyDiv w:val="1"/>
      <w:marLeft w:val="0"/>
      <w:marRight w:val="0"/>
      <w:marTop w:val="0"/>
      <w:marBottom w:val="0"/>
      <w:divBdr>
        <w:top w:val="none" w:sz="0" w:space="0" w:color="auto"/>
        <w:left w:val="none" w:sz="0" w:space="0" w:color="auto"/>
        <w:bottom w:val="none" w:sz="0" w:space="0" w:color="auto"/>
        <w:right w:val="none" w:sz="0" w:space="0" w:color="auto"/>
      </w:divBdr>
    </w:div>
    <w:div w:id="318190203">
      <w:bodyDiv w:val="1"/>
      <w:marLeft w:val="0"/>
      <w:marRight w:val="0"/>
      <w:marTop w:val="0"/>
      <w:marBottom w:val="0"/>
      <w:divBdr>
        <w:top w:val="none" w:sz="0" w:space="0" w:color="auto"/>
        <w:left w:val="none" w:sz="0" w:space="0" w:color="auto"/>
        <w:bottom w:val="none" w:sz="0" w:space="0" w:color="auto"/>
        <w:right w:val="none" w:sz="0" w:space="0" w:color="auto"/>
      </w:divBdr>
    </w:div>
    <w:div w:id="505753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orldbank.org/en/publication/global-economic-prospects" TargetMode="External"/><Relationship Id="rId5" Type="http://schemas.openxmlformats.org/officeDocument/2006/relationships/styles" Target="styles.xml"/><Relationship Id="rId10" Type="http://schemas.openxmlformats.org/officeDocument/2006/relationships/hyperlink" Target="https://openknowledge.worldbank.org/bitstream/handle/10986/33044/9781464814693.pdf"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8365d5d9a7e03f808d968a209dc295ab">
  <xsd:schema xmlns:xsd="http://www.w3.org/2001/XMLSchema" xmlns:xs="http://www.w3.org/2001/XMLSchema" xmlns:p="http://schemas.microsoft.com/office/2006/metadata/properties" xmlns:ns3="eda4fd43-f936-4ced-9b4a-46c1ef7d5473" xmlns:ns4="aa3449fd-d373-417f-9c8d-cf261ce8b785" targetNamespace="http://schemas.microsoft.com/office/2006/metadata/properties" ma:root="true" ma:fieldsID="63f5ec1c3255ad8ea796cd7683a79bd4" ns3:_="" ns4:_="">
    <xsd:import namespace="eda4fd43-f936-4ced-9b4a-46c1ef7d5473"/>
    <xsd:import namespace="aa3449fd-d373-417f-9c8d-cf261ce8b7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870B9-FEC3-4544-A602-80B1759D8052}">
  <ds:schemaRefs>
    <ds:schemaRef ds:uri="http://schemas.microsoft.com/sharepoint/v3/contenttype/forms"/>
  </ds:schemaRefs>
</ds:datastoreItem>
</file>

<file path=customXml/itemProps2.xml><?xml version="1.0" encoding="utf-8"?>
<ds:datastoreItem xmlns:ds="http://schemas.openxmlformats.org/officeDocument/2006/customXml" ds:itemID="{E076DEA6-6AC2-4F10-93A2-711713E19D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C2443B-0163-4C09-B4D0-52FC9286E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4fd43-f936-4ced-9b4a-46c1ef7d5473"/>
    <ds:schemaRef ds:uri="aa3449fd-d373-417f-9c8d-cf261ce8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C68DCE-A5B7-42A0-A634-964DFC2F4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2</Pages>
  <Words>778</Words>
  <Characters>5053</Characters>
  <Application>Microsoft Office Word</Application>
  <DocSecurity>0</DocSecurity>
  <Lines>260</Lines>
  <Paragraphs>194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Indira Chand</dc:creator>
  <cp:keywords/>
  <dc:description/>
  <cp:lastModifiedBy>Barış Öngel</cp:lastModifiedBy>
  <cp:revision>59</cp:revision>
  <cp:lastPrinted>2019-12-23T20:13:00Z</cp:lastPrinted>
  <dcterms:created xsi:type="dcterms:W3CDTF">2019-12-23T20:12:00Z</dcterms:created>
  <dcterms:modified xsi:type="dcterms:W3CDTF">2020-02-01T11:43:00Z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